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7AA9" w14:textId="4AE776F8" w:rsidR="00EF686F" w:rsidRDefault="00B311B3" w:rsidP="002C5D17">
      <w:pPr>
        <w:spacing w:after="120" w:line="240" w:lineRule="auto"/>
        <w:jc w:val="both"/>
        <w:outlineLvl w:val="2"/>
        <w:rPr>
          <w:rFonts w:ascii="Times New Roman" w:hAnsi="Times New Roman" w:cs="Times New Roman"/>
          <w:b/>
          <w:sz w:val="24"/>
          <w:szCs w:val="24"/>
        </w:rPr>
      </w:pPr>
      <w:bookmarkStart w:id="0" w:name="_Toc296439223"/>
      <w:r w:rsidRPr="0016380F">
        <w:rPr>
          <w:rFonts w:ascii="Times New Roman" w:hAnsi="Times New Roman" w:cs="Times New Roman"/>
          <w:b/>
          <w:sz w:val="24"/>
          <w:szCs w:val="24"/>
        </w:rPr>
        <w:t>ARAŞTIRMA FAALİYETLERİ</w:t>
      </w:r>
      <w:bookmarkEnd w:id="0"/>
    </w:p>
    <w:p w14:paraId="38431271" w14:textId="77777777" w:rsidR="002D2BA3" w:rsidRPr="00B825BF" w:rsidRDefault="002D2BA3" w:rsidP="002D2BA3">
      <w:pPr>
        <w:spacing w:after="120" w:line="240" w:lineRule="auto"/>
        <w:jc w:val="both"/>
        <w:rPr>
          <w:rFonts w:ascii="Times New Roman" w:eastAsia="Calibri" w:hAnsi="Times New Roman" w:cs="Times New Roman"/>
          <w:sz w:val="24"/>
          <w:szCs w:val="24"/>
        </w:rPr>
      </w:pPr>
      <w:r w:rsidRPr="00B825BF">
        <w:rPr>
          <w:rFonts w:ascii="Times New Roman" w:eastAsia="Calibri" w:hAnsi="Times New Roman" w:cs="Times New Roman"/>
          <w:b/>
          <w:bCs/>
          <w:sz w:val="24"/>
          <w:szCs w:val="24"/>
        </w:rPr>
        <w:t>Bilgilendirme:</w:t>
      </w:r>
      <w:r w:rsidRPr="00B825BF">
        <w:rPr>
          <w:rFonts w:ascii="Times New Roman" w:eastAsia="Calibri" w:hAnsi="Times New Roman" w:cs="Times New Roman"/>
          <w:sz w:val="24"/>
          <w:szCs w:val="24"/>
        </w:rPr>
        <w:t xml:space="preserve"> ODTÜ’nün başta TÜBİTAK’ın ve Avrupa Birliği'nin araştırma-geliştirme destek programı olan Ufuk Avrupa’nın imkanlarından en etkin şekilde yararlanabilmesi için yürütülen sistematik bilgilendirme faaliyetleri 2024 yılında da sürdürülmüştür.</w:t>
      </w:r>
    </w:p>
    <w:p w14:paraId="00273EF7" w14:textId="77777777" w:rsidR="002D2BA3" w:rsidRPr="00B825BF" w:rsidRDefault="002D2BA3" w:rsidP="002D2BA3">
      <w:pPr>
        <w:spacing w:after="120" w:line="240" w:lineRule="auto"/>
        <w:ind w:left="360"/>
        <w:jc w:val="both"/>
        <w:rPr>
          <w:rFonts w:ascii="Times New Roman" w:eastAsia="Calibri" w:hAnsi="Times New Roman" w:cs="Times New Roman"/>
          <w:sz w:val="24"/>
          <w:szCs w:val="24"/>
        </w:rPr>
      </w:pPr>
      <w:r w:rsidRPr="00B825BF">
        <w:rPr>
          <w:rFonts w:ascii="Times New Roman" w:eastAsia="Calibri" w:hAnsi="Times New Roman" w:cs="Times New Roman"/>
          <w:b/>
          <w:bCs/>
          <w:sz w:val="24"/>
          <w:szCs w:val="24"/>
        </w:rPr>
        <w:t>Genel Bilgilendirme:</w:t>
      </w:r>
      <w:r w:rsidRPr="00B825BF">
        <w:rPr>
          <w:rFonts w:ascii="Times New Roman" w:eastAsia="Calibri" w:hAnsi="Times New Roman" w:cs="Times New Roman"/>
          <w:sz w:val="24"/>
          <w:szCs w:val="24"/>
        </w:rPr>
        <w:t xml:space="preserve"> ODTÜ Araştırmalar Koordinatörlüğü tarafından düzenlenen Araştırma Bilgi Günleri-2024 kapsamında aşağıda listelenen bilgi günleri düzenlenmiştir:</w:t>
      </w:r>
      <w:bookmarkStart w:id="1" w:name="_Hlk156224529"/>
    </w:p>
    <w:p w14:paraId="7CA728E6" w14:textId="77777777" w:rsidR="002D2BA3" w:rsidRPr="00B825BF" w:rsidRDefault="002D2BA3" w:rsidP="002D2BA3">
      <w:pPr>
        <w:pStyle w:val="ListParagraph"/>
        <w:numPr>
          <w:ilvl w:val="0"/>
          <w:numId w:val="13"/>
        </w:numPr>
        <w:spacing w:after="120"/>
        <w:jc w:val="both"/>
        <w:rPr>
          <w:rFonts w:eastAsia="Calibri"/>
          <w:lang w:val="tr-TR"/>
        </w:rPr>
      </w:pPr>
      <w:r w:rsidRPr="00B825BF">
        <w:rPr>
          <w:shd w:val="clear" w:color="auto" w:fill="FFFFFF"/>
          <w:lang w:val="tr-TR"/>
        </w:rPr>
        <w:t>Araştırma İşbirliği Oluşturma Günü: Farklı bölüm/merkezden 5 ODTÜ araştırmacısının sunumlarıyla, 1 Mart 2024</w:t>
      </w:r>
      <w:bookmarkEnd w:id="1"/>
      <w:r w:rsidRPr="00B825BF">
        <w:rPr>
          <w:shd w:val="clear" w:color="auto" w:fill="FFFFFF"/>
          <w:lang w:val="tr-TR"/>
        </w:rPr>
        <w:t xml:space="preserve"> tarihinde fiziksel</w:t>
      </w:r>
    </w:p>
    <w:p w14:paraId="33D8EEFA" w14:textId="77777777" w:rsidR="002D2BA3" w:rsidRPr="00B825BF" w:rsidRDefault="002D2BA3" w:rsidP="002D2BA3">
      <w:pPr>
        <w:pStyle w:val="ListParagraph"/>
        <w:numPr>
          <w:ilvl w:val="0"/>
          <w:numId w:val="13"/>
        </w:numPr>
        <w:spacing w:after="120"/>
        <w:jc w:val="both"/>
        <w:rPr>
          <w:rFonts w:eastAsia="Calibri"/>
          <w:lang w:val="tr-TR"/>
        </w:rPr>
      </w:pPr>
      <w:r w:rsidRPr="00B825BF">
        <w:rPr>
          <w:shd w:val="clear" w:color="auto" w:fill="FFFFFF"/>
          <w:lang w:val="tr-TR"/>
        </w:rPr>
        <w:t xml:space="preserve">Marie Skłodowska-Curie Alanı Doktora Sonrası Bursları Programı Bilgi Günleri: ODTÜ-İTÜ-TÜBİTAK-Avrupa Komisyonu-Marie Curie Mezunlar Derneği (MCAA: Marie </w:t>
      </w:r>
      <w:r w:rsidRPr="00B825BF">
        <w:rPr>
          <w:rFonts w:eastAsia="Calibri"/>
          <w:lang w:val="tr-TR"/>
        </w:rPr>
        <w:t>Curie</w:t>
      </w:r>
      <w:r w:rsidRPr="00B825BF">
        <w:rPr>
          <w:shd w:val="clear" w:color="auto" w:fill="FFFFFF"/>
          <w:lang w:val="tr-TR"/>
        </w:rPr>
        <w:t xml:space="preserve"> </w:t>
      </w:r>
      <w:r w:rsidRPr="00B825BF">
        <w:rPr>
          <w:rFonts w:eastAsia="Calibri"/>
          <w:lang w:val="tr-TR"/>
        </w:rPr>
        <w:t>Alumni</w:t>
      </w:r>
      <w:r w:rsidRPr="00B825BF">
        <w:rPr>
          <w:shd w:val="clear" w:color="auto" w:fill="FFFFFF"/>
          <w:lang w:val="tr-TR"/>
        </w:rPr>
        <w:t xml:space="preserve"> Association) İşbirliğinde; 30 Mayıs 2024 tarihinde ODTÜ, Ankara’da fiziksel, 31 Mayıs </w:t>
      </w:r>
      <w:r w:rsidRPr="00B825BF">
        <w:rPr>
          <w:rFonts w:eastAsia="Calibri"/>
          <w:lang w:val="tr-TR"/>
        </w:rPr>
        <w:t>2024 tarihinde İTÜ, İstanbul’da fiziksel</w:t>
      </w:r>
    </w:p>
    <w:p w14:paraId="2454B295" w14:textId="77777777" w:rsidR="002D2BA3" w:rsidRPr="00B825BF" w:rsidRDefault="002D2BA3" w:rsidP="002D2BA3">
      <w:pPr>
        <w:pStyle w:val="ListParagraph"/>
        <w:numPr>
          <w:ilvl w:val="0"/>
          <w:numId w:val="13"/>
        </w:numPr>
        <w:spacing w:after="120"/>
        <w:jc w:val="both"/>
        <w:rPr>
          <w:rFonts w:eastAsia="Calibri"/>
          <w:lang w:val="tr-TR"/>
        </w:rPr>
      </w:pPr>
      <w:r w:rsidRPr="00B825BF">
        <w:rPr>
          <w:rFonts w:eastAsia="Calibri"/>
          <w:lang w:val="tr-TR"/>
        </w:rPr>
        <w:t>Jean Monnet Burs Programı Bilgi Günü, ODTÜ-Dışişleri Bakanlığı Avrupa Birliği Başkanlığı İşbirliğinde; 10 Ekim 2024 tarihinde fiziksel</w:t>
      </w:r>
    </w:p>
    <w:p w14:paraId="6053B5B9" w14:textId="77777777" w:rsidR="002D2BA3" w:rsidRPr="00B825BF" w:rsidRDefault="002D2BA3" w:rsidP="002D2BA3">
      <w:pPr>
        <w:pStyle w:val="ListParagraph"/>
        <w:numPr>
          <w:ilvl w:val="0"/>
          <w:numId w:val="13"/>
        </w:numPr>
        <w:spacing w:after="120"/>
        <w:jc w:val="both"/>
        <w:rPr>
          <w:rFonts w:eastAsia="Calibri"/>
          <w:lang w:val="tr-TR"/>
        </w:rPr>
      </w:pPr>
      <w:r w:rsidRPr="00B825BF">
        <w:rPr>
          <w:rFonts w:eastAsia="Calibri"/>
          <w:lang w:val="tr-TR"/>
        </w:rPr>
        <w:t>Lisans Öğrencileri için TÜBİTAK BİDEB 2209 Proje Yazma Eğitimi, 25 Ekim 2024 tarihinde fiziksel, 11 Kasım 2024 tarihinde çevrimiçi, ~150 öğrenci katılımlı, sunumlar ODTÜ Araştırmalar Koordinatörlüğü uzmanları tarafından yapılmıştır.</w:t>
      </w:r>
    </w:p>
    <w:p w14:paraId="066F71DF" w14:textId="77777777" w:rsidR="002D2BA3" w:rsidRPr="00B825BF" w:rsidRDefault="002D2BA3" w:rsidP="002D2BA3">
      <w:pPr>
        <w:spacing w:after="120" w:line="240" w:lineRule="auto"/>
        <w:ind w:left="360"/>
        <w:jc w:val="both"/>
        <w:rPr>
          <w:rFonts w:ascii="Times New Roman" w:eastAsia="Calibri" w:hAnsi="Times New Roman" w:cs="Times New Roman"/>
          <w:sz w:val="24"/>
          <w:szCs w:val="24"/>
        </w:rPr>
      </w:pPr>
      <w:r w:rsidRPr="00B825BF">
        <w:rPr>
          <w:rFonts w:ascii="Times New Roman" w:eastAsia="Calibri" w:hAnsi="Times New Roman" w:cs="Times New Roman"/>
          <w:sz w:val="24"/>
          <w:szCs w:val="24"/>
        </w:rPr>
        <w:t>ODTÜ Araştırmalar Koordinatörlüğü tarafından düzenlenen etkinliklerin yanı sıra, kurum içi başka birimler veya başka kurumlar tarafından düzenlenen etkinliklerin de duyuruları kurum içinde paylaşılmıştır. Bunlara bazı örnekler:</w:t>
      </w:r>
    </w:p>
    <w:p w14:paraId="7C702E8E" w14:textId="77777777" w:rsidR="002D2BA3" w:rsidRPr="00B825BF" w:rsidRDefault="002D2BA3" w:rsidP="002D2BA3">
      <w:pPr>
        <w:pStyle w:val="ListParagraph"/>
        <w:numPr>
          <w:ilvl w:val="0"/>
          <w:numId w:val="14"/>
        </w:numPr>
        <w:spacing w:after="120"/>
        <w:jc w:val="both"/>
        <w:rPr>
          <w:rFonts w:eastAsia="Calibri"/>
          <w:lang w:val="tr-TR"/>
        </w:rPr>
      </w:pPr>
      <w:r w:rsidRPr="00B825BF">
        <w:rPr>
          <w:shd w:val="clear" w:color="auto" w:fill="FFFFFF"/>
          <w:lang w:val="tr-TR"/>
        </w:rPr>
        <w:t>ODTÜ TEKNOKENT ve ODTÜ TEKNOKENT Teknoloji Transfer Ofisi’nin Etkinlikleri ve Çağrıları: ör. BİGG-LABSOUT, Erasmus for Young Entrepreneurs</w:t>
      </w:r>
    </w:p>
    <w:p w14:paraId="76B706C7" w14:textId="77777777" w:rsidR="002D2BA3" w:rsidRPr="00B825BF" w:rsidRDefault="002D2BA3" w:rsidP="002D2BA3">
      <w:pPr>
        <w:pStyle w:val="ListParagraph"/>
        <w:numPr>
          <w:ilvl w:val="0"/>
          <w:numId w:val="14"/>
        </w:numPr>
        <w:spacing w:after="120"/>
        <w:jc w:val="both"/>
        <w:rPr>
          <w:rFonts w:eastAsia="Calibri"/>
          <w:lang w:val="tr-TR"/>
        </w:rPr>
      </w:pPr>
      <w:r w:rsidRPr="00B825BF">
        <w:rPr>
          <w:color w:val="222222"/>
          <w:shd w:val="clear" w:color="auto" w:fill="FFFFFF"/>
          <w:lang w:val="tr-TR"/>
        </w:rPr>
        <w:t>ODTÜ Dijital Dönüşüm ve İnovasyon Merkezi (ODTÜ DTX) tarafından sunulacak hizmetlerin ve projenin tanıtımı</w:t>
      </w:r>
    </w:p>
    <w:p w14:paraId="668BF09C" w14:textId="77777777" w:rsidR="002D2BA3" w:rsidRPr="00B825BF" w:rsidRDefault="002D2BA3" w:rsidP="002D2BA3">
      <w:pPr>
        <w:pStyle w:val="ListParagraph"/>
        <w:numPr>
          <w:ilvl w:val="0"/>
          <w:numId w:val="14"/>
        </w:numPr>
        <w:spacing w:after="120"/>
        <w:jc w:val="both"/>
        <w:rPr>
          <w:rFonts w:eastAsia="Calibri"/>
          <w:lang w:val="tr-TR"/>
        </w:rPr>
      </w:pPr>
      <w:r w:rsidRPr="00B825BF">
        <w:rPr>
          <w:color w:val="222222"/>
          <w:shd w:val="clear" w:color="auto" w:fill="FFFFFF"/>
          <w:lang w:val="tr-TR"/>
        </w:rPr>
        <w:t>TÜBİTAK Ufuk Avrupa Widening ve Avrupa Yenilik Ekosistemleri (EIE) Kapsamındaki Fırsatlar Temalı Genel Bilgilendirme Çevrimiçi Semineri</w:t>
      </w:r>
    </w:p>
    <w:p w14:paraId="622101A7" w14:textId="51940262" w:rsidR="00AA4B88" w:rsidRPr="00B825BF" w:rsidRDefault="00AA4B88" w:rsidP="00AA4B88">
      <w:pPr>
        <w:spacing w:after="120" w:line="240" w:lineRule="auto"/>
        <w:ind w:left="180"/>
        <w:jc w:val="both"/>
        <w:rPr>
          <w:rFonts w:ascii="Times New Roman" w:eastAsia="Calibri" w:hAnsi="Times New Roman" w:cs="Times New Roman"/>
          <w:sz w:val="24"/>
          <w:szCs w:val="24"/>
        </w:rPr>
      </w:pPr>
      <w:r w:rsidRPr="00060D80">
        <w:rPr>
          <w:rFonts w:ascii="Times New Roman" w:eastAsia="Calibri" w:hAnsi="Times New Roman" w:cs="Times New Roman"/>
          <w:sz w:val="24"/>
          <w:szCs w:val="24"/>
        </w:rPr>
        <w:t xml:space="preserve">Yapılan duyurularda sadece etkinlik bilgisi değil; başta TÜBİTAK olmak üzere çeşitli kurumların ar-ge projesi çağrıları da duyurulmuştur (ör. TÜBİTAK ARDEB 1001, ARDEB 1004, BİDEB 2232; YÖK </w:t>
      </w:r>
      <w:r w:rsidRPr="00060D80">
        <w:rPr>
          <w:rFonts w:ascii="Times New Roman" w:hAnsi="Times New Roman" w:cs="Times New Roman"/>
          <w:color w:val="1F1F1F"/>
          <w:sz w:val="24"/>
          <w:szCs w:val="24"/>
          <w:shd w:val="clear" w:color="auto" w:fill="FFFFFF"/>
        </w:rPr>
        <w:t xml:space="preserve">Araştırma Üniversiteleri Destek Programı (ADEP), Birleşik Krallık, Çin </w:t>
      </w:r>
      <w:r w:rsidRPr="00060D80">
        <w:rPr>
          <w:rFonts w:ascii="Times New Roman" w:hAnsi="Times New Roman" w:cs="Times New Roman"/>
          <w:color w:val="222222"/>
          <w:sz w:val="24"/>
          <w:szCs w:val="24"/>
          <w:shd w:val="clear" w:color="auto" w:fill="FFFFFF"/>
        </w:rPr>
        <w:t xml:space="preserve">Halk Cumhuriyeti, Fransa İşbirliği İmkanları, AB Başkanlığı AB-Türkiye İklim Değişikliği Hibe Programı </w:t>
      </w:r>
      <w:r w:rsidRPr="00060D80">
        <w:rPr>
          <w:rFonts w:ascii="Times New Roman" w:hAnsi="Times New Roman" w:cs="Times New Roman"/>
          <w:color w:val="1F1F1F"/>
          <w:sz w:val="24"/>
          <w:szCs w:val="24"/>
          <w:shd w:val="clear" w:color="auto" w:fill="FFFFFF"/>
        </w:rPr>
        <w:t>(EU-TR CCGP: EU-Türkiye Climate Change Grant Programme)</w:t>
      </w:r>
      <w:r w:rsidRPr="00060D80">
        <w:rPr>
          <w:rFonts w:ascii="Times New Roman" w:eastAsia="Calibri" w:hAnsi="Times New Roman" w:cs="Times New Roman"/>
          <w:sz w:val="24"/>
          <w:szCs w:val="24"/>
        </w:rPr>
        <w:t xml:space="preserve"> ve ODTÜ araştırmacılarının böylesi çağrılarda ve başka mecralarda elde ettiği başarılar da paylaşılmıştır.</w:t>
      </w:r>
    </w:p>
    <w:p w14:paraId="3D92E2A4" w14:textId="77777777" w:rsidR="002D2BA3" w:rsidRPr="00B825BF" w:rsidRDefault="002D2BA3" w:rsidP="002D2BA3">
      <w:pPr>
        <w:spacing w:after="120" w:line="240" w:lineRule="auto"/>
        <w:ind w:left="360"/>
        <w:jc w:val="both"/>
        <w:rPr>
          <w:rFonts w:ascii="Times New Roman" w:eastAsia="Calibri" w:hAnsi="Times New Roman" w:cs="Times New Roman"/>
          <w:sz w:val="24"/>
          <w:szCs w:val="24"/>
        </w:rPr>
      </w:pPr>
      <w:r w:rsidRPr="00B825BF">
        <w:rPr>
          <w:rFonts w:ascii="Times New Roman" w:eastAsia="Calibri" w:hAnsi="Times New Roman" w:cs="Times New Roman"/>
          <w:b/>
          <w:bCs/>
          <w:sz w:val="24"/>
          <w:szCs w:val="24"/>
        </w:rPr>
        <w:t>Grup Bilgilendirme:</w:t>
      </w:r>
    </w:p>
    <w:p w14:paraId="470D74FC" w14:textId="77777777" w:rsidR="002D2BA3" w:rsidRPr="00B825BF" w:rsidRDefault="002D2BA3" w:rsidP="002D2BA3">
      <w:pPr>
        <w:pStyle w:val="ListParagraph"/>
        <w:numPr>
          <w:ilvl w:val="0"/>
          <w:numId w:val="13"/>
        </w:numPr>
        <w:spacing w:after="120"/>
        <w:jc w:val="both"/>
        <w:rPr>
          <w:shd w:val="clear" w:color="auto" w:fill="FFFFFF"/>
          <w:lang w:val="tr-TR"/>
        </w:rPr>
      </w:pPr>
      <w:r w:rsidRPr="00B825BF">
        <w:rPr>
          <w:shd w:val="clear" w:color="auto" w:fill="FFFFFF"/>
          <w:lang w:val="tr-TR"/>
        </w:rPr>
        <w:t>Üniversitemiz öğretim üyesi kadrosuna son 1 yıl içinde katılmış araştırmacılara özel olarak AGEP kapsamında, 6 ve 20 Aralık 2024 tarihlerinde ODTÜ Araştırmalar Koordinatörlüğü uzmanları tarafından ulusal ve uluslararası ar-ge fon imkanları tanıtılmıştır.</w:t>
      </w:r>
    </w:p>
    <w:p w14:paraId="6A4DC55B" w14:textId="77777777" w:rsidR="002D2BA3" w:rsidRPr="00B825BF" w:rsidRDefault="002D2BA3" w:rsidP="002D2BA3">
      <w:pPr>
        <w:pStyle w:val="ListParagraph"/>
        <w:numPr>
          <w:ilvl w:val="0"/>
          <w:numId w:val="13"/>
        </w:numPr>
        <w:spacing w:after="120"/>
        <w:jc w:val="both"/>
        <w:rPr>
          <w:rFonts w:eastAsia="Calibri"/>
          <w:lang w:val="tr-TR"/>
        </w:rPr>
      </w:pPr>
      <w:r w:rsidRPr="00B825BF">
        <w:rPr>
          <w:shd w:val="clear" w:color="auto" w:fill="FFFFFF"/>
          <w:lang w:val="tr-TR"/>
        </w:rPr>
        <w:t xml:space="preserve">Üniversitemiz öğretim üyesi kadrosuna son 5 yıl içinde katılmış araştırmacılara özel olarak, 29 Kasım 2024 tarihinde ODTÜ Araştırmalar Koordinatörlüğü uzmanları tarafından ODTÜ’de sağlanan proje geliştirme destekleri tanıtılmıştır. Aynı etkinlikte </w:t>
      </w:r>
      <w:r w:rsidRPr="00B825BF">
        <w:rPr>
          <w:color w:val="222222"/>
          <w:shd w:val="clear" w:color="auto" w:fill="FFFFFF"/>
          <w:lang w:val="tr-TR"/>
        </w:rPr>
        <w:t>Avrupa Birliği Başkanlığı Mali İşbirliği ve Proje Uygulama Genel Müdürü Sayın Bülent Özcan da “</w:t>
      </w:r>
      <w:r w:rsidRPr="00B825BF">
        <w:rPr>
          <w:rFonts w:eastAsia="Calibri"/>
          <w:lang w:val="tr-TR"/>
        </w:rPr>
        <w:t xml:space="preserve">Üniversiteler için </w:t>
      </w:r>
      <w:r w:rsidRPr="006D7FAD">
        <w:rPr>
          <w:rFonts w:eastAsia="Calibri"/>
          <w:lang w:val="tr-TR"/>
        </w:rPr>
        <w:t xml:space="preserve">AB </w:t>
      </w:r>
      <w:r w:rsidRPr="00B825BF">
        <w:rPr>
          <w:rFonts w:eastAsia="Calibri"/>
          <w:lang w:val="tr-TR"/>
        </w:rPr>
        <w:t>Fonları ve Proje Fırsatları” başlıklı bir sunum gerçekleştirmiştir.</w:t>
      </w:r>
    </w:p>
    <w:p w14:paraId="44991DC8" w14:textId="77777777" w:rsidR="002D2BA3" w:rsidRPr="001E0FEE" w:rsidRDefault="002D2BA3" w:rsidP="002D2BA3">
      <w:pPr>
        <w:spacing w:after="120" w:line="240" w:lineRule="auto"/>
        <w:ind w:left="360"/>
        <w:jc w:val="both"/>
        <w:rPr>
          <w:rFonts w:ascii="Times New Roman" w:eastAsia="Calibri" w:hAnsi="Times New Roman" w:cs="Times New Roman"/>
          <w:sz w:val="24"/>
          <w:szCs w:val="24"/>
        </w:rPr>
      </w:pPr>
      <w:r w:rsidRPr="001E0FEE">
        <w:rPr>
          <w:rFonts w:ascii="Times New Roman" w:eastAsia="Calibri" w:hAnsi="Times New Roman" w:cs="Times New Roman"/>
          <w:b/>
          <w:bCs/>
          <w:sz w:val="24"/>
          <w:szCs w:val="24"/>
        </w:rPr>
        <w:t>Bireysel Bilgilendirme:</w:t>
      </w:r>
      <w:r w:rsidRPr="001E0FEE">
        <w:rPr>
          <w:rFonts w:ascii="Times New Roman" w:eastAsia="Calibri" w:hAnsi="Times New Roman" w:cs="Times New Roman"/>
          <w:sz w:val="24"/>
          <w:szCs w:val="24"/>
        </w:rPr>
        <w:t xml:space="preserve"> Sistematik bilgilendirme faaliyetlerinin 3. ve vazgeçilmez ayağı olan bireysel bilgilendirme toplantıları (proje özelinde görüşmeler veya yol haritası çizme </w:t>
      </w:r>
      <w:r w:rsidRPr="001E0FEE">
        <w:rPr>
          <w:rFonts w:ascii="Times New Roman" w:eastAsia="Calibri" w:hAnsi="Times New Roman" w:cs="Times New Roman"/>
          <w:sz w:val="24"/>
          <w:szCs w:val="24"/>
        </w:rPr>
        <w:lastRenderedPageBreak/>
        <w:t>danışmanlığı) yoğun bir şekilde devam etmiştir. Bu toplantılar ile araştırmacılara uygun çağrı seçimi, uluslararası ortak bulma, araştırma ağı oluşturma/geliştirme ve çağrıya uygun proje kurgulama yöntemleri hakkında detaylı bilgiler verilmektedir.</w:t>
      </w:r>
    </w:p>
    <w:p w14:paraId="04FD2995" w14:textId="063533AD" w:rsidR="00C9707A" w:rsidRPr="00C9707A" w:rsidRDefault="00515DF1" w:rsidP="00C9707A">
      <w:pPr>
        <w:spacing w:after="120" w:line="240" w:lineRule="auto"/>
        <w:jc w:val="both"/>
        <w:rPr>
          <w:rFonts w:ascii="Times New Roman" w:eastAsia="Calibri" w:hAnsi="Times New Roman" w:cs="Times New Roman"/>
          <w:sz w:val="24"/>
          <w:szCs w:val="24"/>
        </w:rPr>
      </w:pPr>
      <w:bookmarkStart w:id="2" w:name="_Hlk188030154"/>
      <w:r w:rsidRPr="00C9707A">
        <w:rPr>
          <w:rFonts w:ascii="Times New Roman" w:eastAsia="Calibri" w:hAnsi="Times New Roman" w:cs="Times New Roman"/>
          <w:b/>
          <w:sz w:val="24"/>
          <w:szCs w:val="24"/>
        </w:rPr>
        <w:t>Uluslararası Ar-Ge Destekleri:</w:t>
      </w:r>
      <w:r w:rsidR="00C9707A" w:rsidRPr="00C9707A">
        <w:rPr>
          <w:rFonts w:ascii="Times New Roman" w:eastAsia="Calibri" w:hAnsi="Times New Roman" w:cs="Times New Roman"/>
          <w:sz w:val="24"/>
          <w:szCs w:val="24"/>
        </w:rPr>
        <w:t xml:space="preserve"> 202</w:t>
      </w:r>
      <w:r w:rsidR="00C9707A">
        <w:rPr>
          <w:rFonts w:ascii="Times New Roman" w:eastAsia="Calibri" w:hAnsi="Times New Roman" w:cs="Times New Roman"/>
          <w:sz w:val="24"/>
          <w:szCs w:val="24"/>
        </w:rPr>
        <w:t>4</w:t>
      </w:r>
      <w:r w:rsidR="00C9707A" w:rsidRPr="00C9707A">
        <w:rPr>
          <w:rFonts w:ascii="Times New Roman" w:eastAsia="Calibri" w:hAnsi="Times New Roman" w:cs="Times New Roman"/>
          <w:sz w:val="24"/>
          <w:szCs w:val="24"/>
        </w:rPr>
        <w:t xml:space="preserve"> yılında toplam bütçesi ~32 milyon € ve ODTÜ payı ~4,5 milyon € olmak üzere 11 adet Ufuk Avrupa ve 8 adet diğer uluslararası (Erasmus+, Birleşik Krallık AHRC, NATO vb.) kaynaklı proje başlamıştır.</w:t>
      </w:r>
    </w:p>
    <w:bookmarkEnd w:id="2"/>
    <w:p w14:paraId="4EC8CF50" w14:textId="77777777" w:rsidR="00DE1C59" w:rsidRPr="00060D80" w:rsidRDefault="00DE1C59" w:rsidP="00DE1C59">
      <w:pPr>
        <w:spacing w:after="120" w:line="240" w:lineRule="auto"/>
        <w:jc w:val="both"/>
        <w:rPr>
          <w:rFonts w:ascii="Times New Roman" w:eastAsia="Calibri" w:hAnsi="Times New Roman" w:cs="Times New Roman"/>
          <w:sz w:val="24"/>
          <w:szCs w:val="24"/>
        </w:rPr>
      </w:pPr>
      <w:r w:rsidRPr="00060D80">
        <w:rPr>
          <w:rFonts w:ascii="Times New Roman" w:eastAsia="Calibri" w:hAnsi="Times New Roman" w:cs="Times New Roman"/>
          <w:sz w:val="24"/>
          <w:szCs w:val="24"/>
        </w:rPr>
        <w:t>Birimimiz 2024 yılında da Ufuk Avrupa Programı MSCA, ERC ve WIDERA bileşenleri konusunda özelleşmiş çalışmalar yürütmüştür:</w:t>
      </w:r>
    </w:p>
    <w:p w14:paraId="08C60FE6" w14:textId="77777777" w:rsidR="00DE1C59" w:rsidRPr="00060D80" w:rsidRDefault="00DE1C59" w:rsidP="00DE1C59">
      <w:pPr>
        <w:pStyle w:val="ListParagraph"/>
        <w:numPr>
          <w:ilvl w:val="0"/>
          <w:numId w:val="12"/>
        </w:numPr>
        <w:spacing w:after="120"/>
        <w:ind w:hanging="180"/>
        <w:jc w:val="both"/>
        <w:rPr>
          <w:rFonts w:eastAsia="Calibri"/>
          <w:lang w:val="tr-TR"/>
        </w:rPr>
      </w:pPr>
      <w:r w:rsidRPr="00060D80">
        <w:rPr>
          <w:shd w:val="clear" w:color="auto" w:fill="FFFFFF"/>
          <w:lang w:val="tr-TR"/>
        </w:rPr>
        <w:t xml:space="preserve">Marie Skłodowska Curie (MSCA) çağrılarına toplam 15 başvuru olmuştur: 1 MSCA-COFUND; birinde koordinatör olarak toplam 3 MSCA-SE; ikisinde koordinatör olarak toplam 7 MSCA-DN, ve 4 MSCA-PF. </w:t>
      </w:r>
      <w:r w:rsidRPr="00060D80">
        <w:rPr>
          <w:rFonts w:eastAsia="Calibri"/>
          <w:lang w:val="tr-TR"/>
        </w:rPr>
        <w:t xml:space="preserve">ODTÜ’nün konsorsiyum ortağı olduğu </w:t>
      </w:r>
      <w:r>
        <w:rPr>
          <w:shd w:val="clear" w:color="auto" w:fill="FFFFFF"/>
          <w:lang w:val="tr-TR"/>
        </w:rPr>
        <w:t xml:space="preserve">FINANCE4GREEN kısa isimli bir </w:t>
      </w:r>
      <w:r w:rsidRPr="00060D80">
        <w:rPr>
          <w:shd w:val="clear" w:color="auto" w:fill="FFFFFF"/>
          <w:lang w:val="tr-TR"/>
        </w:rPr>
        <w:t>MSCA-SE projesi desteklenmeye hak kazanmıştır; MSCA-DN ve MSCA-PF çağrılarının değerlendirme süreçleri devam etmektedir.</w:t>
      </w:r>
    </w:p>
    <w:p w14:paraId="315CAA3F" w14:textId="77777777" w:rsidR="00DE1C59" w:rsidRPr="00060D80" w:rsidRDefault="00DE1C59" w:rsidP="00DE1C59">
      <w:pPr>
        <w:pStyle w:val="ListParagraph"/>
        <w:numPr>
          <w:ilvl w:val="0"/>
          <w:numId w:val="12"/>
        </w:numPr>
        <w:spacing w:after="120"/>
        <w:ind w:hanging="180"/>
        <w:jc w:val="both"/>
        <w:rPr>
          <w:rFonts w:eastAsia="Calibri"/>
          <w:lang w:val="tr-TR"/>
        </w:rPr>
      </w:pPr>
      <w:r w:rsidRPr="00060D80">
        <w:rPr>
          <w:rFonts w:eastAsia="Calibri"/>
          <w:lang w:val="tr-TR"/>
        </w:rPr>
        <w:t>Avrupa Araştırma Konseyi (ERC) çağrılarına toplam 4 başvuru olmuştur: 2 ERC -</w:t>
      </w:r>
      <w:r w:rsidRPr="00060D80">
        <w:rPr>
          <w:rFonts w:eastAsia="Calibri"/>
          <w:i/>
          <w:iCs/>
          <w:lang w:val="tr-TR"/>
        </w:rPr>
        <w:t>Advanced</w:t>
      </w:r>
      <w:r w:rsidRPr="00060D80">
        <w:rPr>
          <w:rFonts w:eastAsia="Calibri"/>
          <w:lang w:val="tr-TR"/>
        </w:rPr>
        <w:t xml:space="preserve"> ve 2 ERC-</w:t>
      </w:r>
      <w:r w:rsidRPr="00060D80">
        <w:rPr>
          <w:rFonts w:eastAsia="Calibri"/>
          <w:i/>
          <w:iCs/>
          <w:lang w:val="tr-TR"/>
        </w:rPr>
        <w:t>Proof of Concept</w:t>
      </w:r>
      <w:r w:rsidRPr="00060D80">
        <w:rPr>
          <w:rFonts w:eastAsia="Calibri"/>
          <w:lang w:val="tr-TR"/>
        </w:rPr>
        <w:t xml:space="preserve"> (Kavram Kanıtı) başvurusu. Bu başvurular olumlu sonuçlanmamıştır.</w:t>
      </w:r>
    </w:p>
    <w:p w14:paraId="4AFBF57F" w14:textId="77777777" w:rsidR="00DE1C59" w:rsidRPr="00060D80" w:rsidRDefault="00DE1C59" w:rsidP="00DE1C59">
      <w:pPr>
        <w:pStyle w:val="ListParagraph"/>
        <w:numPr>
          <w:ilvl w:val="0"/>
          <w:numId w:val="12"/>
        </w:numPr>
        <w:spacing w:after="120"/>
        <w:ind w:hanging="180"/>
        <w:jc w:val="both"/>
        <w:rPr>
          <w:rFonts w:eastAsiaTheme="minorHAnsi"/>
          <w:shd w:val="clear" w:color="auto" w:fill="FFFFFF"/>
          <w:lang w:val="tr-TR"/>
        </w:rPr>
      </w:pPr>
      <w:r w:rsidRPr="00060D80">
        <w:rPr>
          <w:rFonts w:eastAsia="Calibri"/>
          <w:lang w:val="tr-TR"/>
        </w:rPr>
        <w:t xml:space="preserve">WIDERA çağrılarına </w:t>
      </w:r>
      <w:r w:rsidRPr="00060D80">
        <w:rPr>
          <w:shd w:val="clear" w:color="auto" w:fill="FFFFFF"/>
          <w:lang w:val="tr-TR"/>
        </w:rPr>
        <w:t xml:space="preserve">dördünde koordinatör olarak </w:t>
      </w:r>
      <w:r w:rsidRPr="00060D80">
        <w:rPr>
          <w:rFonts w:eastAsia="Calibri"/>
          <w:lang w:val="tr-TR"/>
        </w:rPr>
        <w:t xml:space="preserve">toplam 7 başvuru olmuştur. ODTÜ’nün konsorsiyum ortağı olduğu </w:t>
      </w:r>
      <w:r>
        <w:rPr>
          <w:rFonts w:eastAsia="Calibri"/>
          <w:lang w:val="tr-TR"/>
        </w:rPr>
        <w:t>GEPINC kısa isimli</w:t>
      </w:r>
      <w:r w:rsidRPr="00060D80">
        <w:rPr>
          <w:rFonts w:eastAsia="Calibri"/>
          <w:lang w:val="tr-TR"/>
        </w:rPr>
        <w:t xml:space="preserve"> ve koordinatör olduğu </w:t>
      </w:r>
      <w:r>
        <w:rPr>
          <w:rFonts w:eastAsia="Calibri"/>
          <w:lang w:val="tr-TR"/>
        </w:rPr>
        <w:t xml:space="preserve">APRISE kısa isimli iki </w:t>
      </w:r>
      <w:r w:rsidRPr="00060D80">
        <w:rPr>
          <w:rFonts w:eastAsia="Calibri"/>
          <w:lang w:val="tr-TR"/>
        </w:rPr>
        <w:t>WIDERA projesi desteklenmeye hak kazanmıştır.</w:t>
      </w:r>
    </w:p>
    <w:p w14:paraId="3F05F555" w14:textId="77777777" w:rsidR="00DE1C59" w:rsidRPr="005503BF" w:rsidRDefault="00DE1C59" w:rsidP="00DE1C59">
      <w:pPr>
        <w:spacing w:after="120" w:line="240" w:lineRule="auto"/>
        <w:jc w:val="both"/>
        <w:rPr>
          <w:rFonts w:ascii="Times New Roman" w:hAnsi="Times New Roman" w:cs="Times New Roman"/>
          <w:bCs/>
          <w:sz w:val="24"/>
          <w:szCs w:val="24"/>
        </w:rPr>
      </w:pPr>
      <w:r w:rsidRPr="00060D80">
        <w:rPr>
          <w:rFonts w:ascii="Times New Roman" w:hAnsi="Times New Roman" w:cs="Times New Roman"/>
          <w:bCs/>
          <w:sz w:val="24"/>
          <w:szCs w:val="24"/>
        </w:rPr>
        <w:t xml:space="preserve">Dahası, Dijital Avrupa programı </w:t>
      </w:r>
      <w:r w:rsidRPr="00060D80">
        <w:rPr>
          <w:rFonts w:ascii="Times New Roman" w:hAnsi="Times New Roman" w:cs="Times New Roman"/>
          <w:sz w:val="24"/>
          <w:szCs w:val="24"/>
          <w:shd w:val="clear" w:color="auto" w:fill="FFFFFF"/>
        </w:rPr>
        <w:t xml:space="preserve">çağrılarına birinde koordinatör olarak toplam 6 başvuru olmuştur. </w:t>
      </w:r>
      <w:r w:rsidRPr="00060D80">
        <w:rPr>
          <w:rFonts w:ascii="Times New Roman" w:eastAsia="Calibri" w:hAnsi="Times New Roman" w:cs="Times New Roman"/>
          <w:sz w:val="24"/>
          <w:szCs w:val="24"/>
        </w:rPr>
        <w:t xml:space="preserve">ODTÜ’nün konsorsiyum ortağı olduğu </w:t>
      </w:r>
      <w:r w:rsidRPr="005503BF">
        <w:rPr>
          <w:rFonts w:ascii="Times New Roman" w:hAnsi="Times New Roman" w:cs="Times New Roman"/>
          <w:bCs/>
          <w:sz w:val="24"/>
          <w:szCs w:val="24"/>
        </w:rPr>
        <w:t>ACHIEVE</w:t>
      </w:r>
      <w:r>
        <w:rPr>
          <w:rFonts w:ascii="Times New Roman" w:hAnsi="Times New Roman" w:cs="Times New Roman"/>
          <w:bCs/>
          <w:sz w:val="24"/>
          <w:szCs w:val="24"/>
        </w:rPr>
        <w:t xml:space="preserve">, </w:t>
      </w:r>
      <w:r w:rsidRPr="005503BF">
        <w:rPr>
          <w:rFonts w:ascii="Times New Roman" w:hAnsi="Times New Roman" w:cs="Times New Roman"/>
          <w:bCs/>
          <w:sz w:val="24"/>
          <w:szCs w:val="24"/>
        </w:rPr>
        <w:t>EuroCC4SEE</w:t>
      </w:r>
      <w:r>
        <w:rPr>
          <w:rFonts w:ascii="Times New Roman" w:hAnsi="Times New Roman" w:cs="Times New Roman"/>
          <w:bCs/>
          <w:sz w:val="24"/>
          <w:szCs w:val="24"/>
        </w:rPr>
        <w:t xml:space="preserve"> ve </w:t>
      </w:r>
      <w:r w:rsidRPr="005503BF">
        <w:rPr>
          <w:rFonts w:ascii="Times New Roman" w:hAnsi="Times New Roman" w:cs="Times New Roman"/>
          <w:bCs/>
          <w:sz w:val="24"/>
          <w:szCs w:val="24"/>
        </w:rPr>
        <w:t>SUS</w:t>
      </w:r>
      <w:r>
        <w:rPr>
          <w:rFonts w:ascii="Times New Roman" w:hAnsi="Times New Roman" w:cs="Times New Roman"/>
          <w:bCs/>
          <w:sz w:val="24"/>
          <w:szCs w:val="24"/>
        </w:rPr>
        <w:t xml:space="preserve">A kısa isimli </w:t>
      </w:r>
      <w:r w:rsidRPr="005503BF">
        <w:rPr>
          <w:rFonts w:ascii="Times New Roman" w:hAnsi="Times New Roman" w:cs="Times New Roman"/>
          <w:bCs/>
          <w:sz w:val="24"/>
          <w:szCs w:val="24"/>
        </w:rPr>
        <w:t>üç Dijital Avrupa projesi desteklenmeye hak kazanmıştır.</w:t>
      </w:r>
    </w:p>
    <w:p w14:paraId="62A1A2CE" w14:textId="77777777" w:rsidR="00DE1C59" w:rsidRPr="00060D80" w:rsidRDefault="00DE1C59" w:rsidP="00DE1C59">
      <w:pPr>
        <w:spacing w:after="120" w:line="240" w:lineRule="auto"/>
        <w:jc w:val="both"/>
        <w:rPr>
          <w:rFonts w:ascii="Times New Roman" w:hAnsi="Times New Roman" w:cs="Times New Roman"/>
          <w:sz w:val="24"/>
          <w:szCs w:val="24"/>
          <w:shd w:val="clear" w:color="auto" w:fill="FFFFFF"/>
        </w:rPr>
      </w:pPr>
      <w:r w:rsidRPr="005503BF">
        <w:rPr>
          <w:rFonts w:ascii="Times New Roman" w:hAnsi="Times New Roman" w:cs="Times New Roman"/>
          <w:bCs/>
          <w:sz w:val="24"/>
          <w:szCs w:val="24"/>
        </w:rPr>
        <w:t>Son olarak, AB Başkanlığı’nın açtığı AB-Türkiye İklim Değişikliği Hibe Programı’nın (EU-TR CCGP</w:t>
      </w:r>
      <w:r w:rsidRPr="00060D80">
        <w:rPr>
          <w:rFonts w:ascii="Times New Roman" w:hAnsi="Times New Roman" w:cs="Times New Roman"/>
          <w:color w:val="1F1F1F"/>
          <w:sz w:val="24"/>
          <w:szCs w:val="24"/>
          <w:shd w:val="clear" w:color="auto" w:fill="FFFFFF"/>
        </w:rPr>
        <w:t xml:space="preserve">: EU-Türkiye Climate Change Grant Programme) kurum başına bir koordinatör ve bir ortak olarak başvuru yapma hakkı kıstası nedeniyle kurum içinde bir niyet toplama ve değerlendirme süreci yürütülmüştür. </w:t>
      </w:r>
      <w:r>
        <w:rPr>
          <w:rFonts w:ascii="Times New Roman" w:hAnsi="Times New Roman" w:cs="Times New Roman"/>
          <w:color w:val="1F1F1F"/>
          <w:sz w:val="24"/>
          <w:szCs w:val="24"/>
          <w:shd w:val="clear" w:color="auto" w:fill="FFFFFF"/>
        </w:rPr>
        <w:t>Kurum çapından sunulan 6 niyet beyanı arasından p</w:t>
      </w:r>
      <w:r w:rsidRPr="00060D80">
        <w:rPr>
          <w:rFonts w:ascii="Times New Roman" w:hAnsi="Times New Roman" w:cs="Times New Roman"/>
          <w:color w:val="1F1F1F"/>
          <w:sz w:val="24"/>
          <w:szCs w:val="24"/>
          <w:shd w:val="clear" w:color="auto" w:fill="FFFFFF"/>
        </w:rPr>
        <w:t xml:space="preserve">roje konusu ve çağrı önceliklerinin uyumu, projenin hazırlık durumu, konsorsiyumun hazırlık durumu, proje ekibinin disipliner çeşitliliği gibi çeşitli başlıklar arasında bir denge gözetilerek </w:t>
      </w:r>
      <w:r>
        <w:rPr>
          <w:rFonts w:ascii="Times New Roman" w:hAnsi="Times New Roman" w:cs="Times New Roman"/>
          <w:color w:val="1F1F1F"/>
          <w:sz w:val="24"/>
          <w:szCs w:val="24"/>
          <w:shd w:val="clear" w:color="auto" w:fill="FFFFFF"/>
        </w:rPr>
        <w:t xml:space="preserve">yapılan </w:t>
      </w:r>
      <w:r w:rsidRPr="00060D80">
        <w:rPr>
          <w:rFonts w:ascii="Times New Roman" w:hAnsi="Times New Roman" w:cs="Times New Roman"/>
          <w:color w:val="1F1F1F"/>
          <w:sz w:val="24"/>
          <w:szCs w:val="24"/>
          <w:shd w:val="clear" w:color="auto" w:fill="FFFFFF"/>
        </w:rPr>
        <w:t xml:space="preserve">seçim </w:t>
      </w:r>
      <w:r>
        <w:rPr>
          <w:rFonts w:ascii="Times New Roman" w:hAnsi="Times New Roman" w:cs="Times New Roman"/>
          <w:color w:val="1F1F1F"/>
          <w:sz w:val="24"/>
          <w:szCs w:val="24"/>
          <w:shd w:val="clear" w:color="auto" w:fill="FFFFFF"/>
        </w:rPr>
        <w:t>sonucunda çağrıya ODTÜ koordinatörlüğünde bir, ODTÜ’nün ortak olduğu bir başvuru yapılması sürecine destek olunmuştur. Çağrının değerlendirme süreci halen devam etmektedir.</w:t>
      </w:r>
    </w:p>
    <w:p w14:paraId="6DEFAC5F" w14:textId="77777777" w:rsidR="00DE1C59" w:rsidRPr="00060D80" w:rsidRDefault="00DE1C59" w:rsidP="00DE1C59">
      <w:pPr>
        <w:spacing w:after="120" w:line="240" w:lineRule="auto"/>
        <w:jc w:val="both"/>
        <w:rPr>
          <w:rFonts w:ascii="Times New Roman" w:hAnsi="Times New Roman" w:cs="Times New Roman"/>
          <w:sz w:val="24"/>
          <w:szCs w:val="24"/>
          <w:shd w:val="clear" w:color="auto" w:fill="FFFFFF"/>
        </w:rPr>
      </w:pPr>
      <w:r w:rsidRPr="00060D80">
        <w:rPr>
          <w:rFonts w:ascii="Times New Roman" w:hAnsi="Times New Roman" w:cs="Times New Roman"/>
          <w:bCs/>
          <w:sz w:val="24"/>
          <w:szCs w:val="24"/>
        </w:rPr>
        <w:t xml:space="preserve">Sonuç olarak, 2024 yılında da </w:t>
      </w:r>
      <w:r w:rsidRPr="00060D80">
        <w:rPr>
          <w:rFonts w:ascii="Times New Roman" w:eastAsia="Calibri" w:hAnsi="Times New Roman" w:cs="Times New Roman"/>
          <w:sz w:val="24"/>
          <w:szCs w:val="24"/>
        </w:rPr>
        <w:t xml:space="preserve">hazırlık aşamasındaki projelere birebir destek verilmiştir, projelerin kurgulanmasında ODTÜ’nün bütün imkanlarından faydalanılması sağlanmıştır ve projelerin bütçelemeleri kontrol edilmiştir. Böylece, </w:t>
      </w:r>
      <w:r w:rsidRPr="00060D80">
        <w:rPr>
          <w:rFonts w:ascii="Times New Roman" w:hAnsi="Times New Roman" w:cs="Times New Roman"/>
          <w:sz w:val="24"/>
          <w:szCs w:val="24"/>
        </w:rPr>
        <w:t xml:space="preserve">Üniversitemizin 2024 yılında başlayan </w:t>
      </w:r>
      <w:r w:rsidRPr="00060D80">
        <w:rPr>
          <w:rFonts w:ascii="Times New Roman" w:eastAsia="Calibri" w:hAnsi="Times New Roman" w:cs="Times New Roman"/>
          <w:sz w:val="24"/>
          <w:szCs w:val="24"/>
        </w:rPr>
        <w:t>ve/veya devam eden toplam 30 adet Ufuk Avrupa projesi vardır.</w:t>
      </w:r>
    </w:p>
    <w:p w14:paraId="1EB4BC2A" w14:textId="77777777" w:rsidR="00DE1C59" w:rsidRPr="00060D80" w:rsidRDefault="00DE1C59" w:rsidP="00DE1C59">
      <w:pPr>
        <w:spacing w:after="120" w:line="240" w:lineRule="auto"/>
        <w:jc w:val="both"/>
        <w:rPr>
          <w:rFonts w:ascii="Times New Roman" w:hAnsi="Times New Roman" w:cs="Times New Roman"/>
          <w:bCs/>
          <w:sz w:val="24"/>
          <w:szCs w:val="24"/>
        </w:rPr>
      </w:pPr>
      <w:r w:rsidRPr="00060D80">
        <w:rPr>
          <w:rFonts w:ascii="Times New Roman" w:hAnsi="Times New Roman" w:cs="Times New Roman"/>
          <w:bCs/>
          <w:sz w:val="24"/>
          <w:szCs w:val="24"/>
        </w:rPr>
        <w:t xml:space="preserve">İşbu çalışmaların da etkisiyle, Ufuk Avrupa, Dijital Avrupa ve Erasmus 2027 programlarına 2024 yılında 79 başvuru yapılmıştır. Halen değerlendirme aşamasında olan birçok başvuru bulunduğu halde, Ufuk Avrupa’daki proje sayımız 35’e, </w:t>
      </w:r>
      <w:r>
        <w:rPr>
          <w:rFonts w:ascii="Times New Roman" w:hAnsi="Times New Roman" w:cs="Times New Roman"/>
          <w:bCs/>
          <w:sz w:val="24"/>
          <w:szCs w:val="24"/>
        </w:rPr>
        <w:t xml:space="preserve">konsorsiyum koordinatörlüğümüz 1’e, </w:t>
      </w:r>
      <w:r w:rsidRPr="00060D80">
        <w:rPr>
          <w:rFonts w:ascii="Times New Roman" w:hAnsi="Times New Roman" w:cs="Times New Roman"/>
          <w:bCs/>
          <w:sz w:val="24"/>
          <w:szCs w:val="24"/>
        </w:rPr>
        <w:t>ODTÜ bütçemiz ise ~16 milyon €’ya ulaşmıştır. Tüm bu başarılarla, Avrupa Komisyonu tarafından 23 Ağustos 2024 tarihinde yayınlanan resmi verilere dayanarak, alınan fon miktarına göre ODTÜ 7. Çerçeve Programı’nda en başarılı, Ufuk 2020 ve Ufuk Avrupa Programları’nda 2. en başarılı Türk araştırma kuruluşudur.</w:t>
      </w:r>
    </w:p>
    <w:p w14:paraId="2AD0F910" w14:textId="77777777" w:rsidR="00D64926" w:rsidRPr="00060D80" w:rsidRDefault="00D64926" w:rsidP="00D64926">
      <w:pPr>
        <w:spacing w:after="120" w:line="240" w:lineRule="auto"/>
        <w:jc w:val="both"/>
        <w:rPr>
          <w:rFonts w:ascii="Times New Roman" w:eastAsia="Calibri" w:hAnsi="Times New Roman" w:cs="Times New Roman"/>
          <w:sz w:val="24"/>
          <w:szCs w:val="24"/>
        </w:rPr>
      </w:pPr>
      <w:r w:rsidRPr="00060D80">
        <w:rPr>
          <w:rFonts w:ascii="Times New Roman" w:eastAsia="Calibri" w:hAnsi="Times New Roman" w:cs="Times New Roman"/>
          <w:sz w:val="24"/>
          <w:szCs w:val="24"/>
        </w:rPr>
        <w:t xml:space="preserve">Talep eden tüm araştırmacılar ile birebir görüşmeler aracılığıyla uygun çağrı seçimi, uluslararası ortak bulma, araştırma ağı oluşturma/geliştirme yöntemleri hakkında bilgi paylaşımı yapılmaya 2024 yılında da devam edilmiştir. Ufuk Avrupa faaliyetlerine destek olacak şekilde Avrupa’daki en etkin ağlardan biri olan </w:t>
      </w:r>
      <w:r w:rsidRPr="00060D80">
        <w:rPr>
          <w:rFonts w:ascii="Times New Roman" w:eastAsia="Calibri" w:hAnsi="Times New Roman" w:cs="Times New Roman"/>
          <w:i/>
          <w:iCs/>
          <w:sz w:val="24"/>
          <w:szCs w:val="24"/>
        </w:rPr>
        <w:t>Crowdhelix</w:t>
      </w:r>
      <w:r w:rsidRPr="00060D80">
        <w:rPr>
          <w:rFonts w:ascii="Times New Roman" w:eastAsia="Calibri" w:hAnsi="Times New Roman" w:cs="Times New Roman"/>
          <w:sz w:val="24"/>
          <w:szCs w:val="24"/>
        </w:rPr>
        <w:t xml:space="preserve">’e </w:t>
      </w:r>
      <w:r w:rsidRPr="00060D80">
        <w:rPr>
          <w:rFonts w:ascii="Times New Roman" w:eastAsia="Calibri" w:hAnsi="Times New Roman" w:cs="Times New Roman"/>
          <w:sz w:val="24"/>
          <w:szCs w:val="24"/>
        </w:rPr>
        <w:lastRenderedPageBreak/>
        <w:t>(</w:t>
      </w:r>
      <w:hyperlink r:id="rId8" w:history="1">
        <w:r w:rsidRPr="00060D80">
          <w:rPr>
            <w:rStyle w:val="Hyperlink"/>
            <w:rFonts w:ascii="Times New Roman" w:eastAsia="Calibri" w:hAnsi="Times New Roman" w:cs="Times New Roman"/>
            <w:sz w:val="24"/>
            <w:szCs w:val="24"/>
          </w:rPr>
          <w:t>https://network.crowdhelix.com</w:t>
        </w:r>
      </w:hyperlink>
      <w:r w:rsidRPr="00060D80">
        <w:rPr>
          <w:rFonts w:ascii="Times New Roman" w:eastAsia="Calibri" w:hAnsi="Times New Roman" w:cs="Times New Roman"/>
          <w:sz w:val="24"/>
          <w:szCs w:val="24"/>
        </w:rPr>
        <w:t>) kurumsal üyeliğimiz 2024 yılında da devam ettirilmiş ve araştırmacılarımızın alanlarına özel çağrılarla eşleştirilme çalışmaları yürütülmüştür.</w:t>
      </w:r>
    </w:p>
    <w:p w14:paraId="28450220" w14:textId="77777777" w:rsidR="00D64926" w:rsidRPr="00F05C2C" w:rsidRDefault="00D64926" w:rsidP="00D64926">
      <w:pPr>
        <w:spacing w:after="120" w:line="240" w:lineRule="auto"/>
        <w:jc w:val="both"/>
        <w:rPr>
          <w:rFonts w:ascii="Times New Roman" w:eastAsia="Times New Roman" w:hAnsi="Times New Roman" w:cs="Times New Roman"/>
          <w:sz w:val="24"/>
          <w:szCs w:val="24"/>
        </w:rPr>
      </w:pPr>
      <w:r w:rsidRPr="00F05C2C">
        <w:rPr>
          <w:rFonts w:ascii="Times New Roman" w:hAnsi="Times New Roman" w:cs="Times New Roman"/>
          <w:sz w:val="24"/>
          <w:szCs w:val="24"/>
        </w:rPr>
        <w:t xml:space="preserve">2016 yılında kurulan PDO Sosyal ve Beşeri Bilimler Birimi, ilgili araştırmacılarımıza ulusal ve uluslararası çağrılar, etkinlikler ve proje pazarları konusunda bilgi sağlamaya ve proje başvuru, yürütme ve denetim süreçlerinde destek vermeye devam etmektedir. PDO Sosyal ekibinin desteğiyle hazırlanan, ODTÜ Araştırmalar Koordinatörlüğü’nün koordinatör olduğu </w:t>
      </w:r>
      <w:r w:rsidRPr="00F05C2C">
        <w:rPr>
          <w:rFonts w:ascii="Times New Roman" w:hAnsi="Times New Roman" w:cs="Times New Roman"/>
          <w:i/>
          <w:iCs/>
          <w:sz w:val="24"/>
          <w:szCs w:val="24"/>
        </w:rPr>
        <w:t>ENRICH-TOGETHER</w:t>
      </w:r>
      <w:r w:rsidRPr="00F05C2C">
        <w:rPr>
          <w:rFonts w:ascii="Times New Roman" w:hAnsi="Times New Roman" w:cs="Times New Roman"/>
          <w:sz w:val="24"/>
          <w:szCs w:val="24"/>
        </w:rPr>
        <w:t xml:space="preserve"> kısa isimli Ufuk Avrupa MSCA-COFUND projesi 2022 yılında desteklenmeye hak kazanmıştır; 2023 yılında ise </w:t>
      </w:r>
      <w:r w:rsidRPr="00F05C2C">
        <w:rPr>
          <w:rFonts w:ascii="Times New Roman" w:eastAsia="Calibri" w:hAnsi="Times New Roman" w:cs="Times New Roman"/>
          <w:sz w:val="24"/>
          <w:szCs w:val="24"/>
        </w:rPr>
        <w:t xml:space="preserve">yürütülmeye başlanan bu projenin çalışmalarına günümüzde yine </w:t>
      </w:r>
      <w:r w:rsidRPr="00F05C2C">
        <w:rPr>
          <w:rFonts w:ascii="Times New Roman" w:hAnsi="Times New Roman" w:cs="Times New Roman"/>
          <w:sz w:val="24"/>
          <w:szCs w:val="24"/>
        </w:rPr>
        <w:t xml:space="preserve">PDO Sosyal ekibinin </w:t>
      </w:r>
      <w:r w:rsidRPr="00F05C2C">
        <w:rPr>
          <w:rFonts w:ascii="Times New Roman" w:eastAsia="Calibri" w:hAnsi="Times New Roman" w:cs="Times New Roman"/>
          <w:sz w:val="24"/>
          <w:szCs w:val="24"/>
        </w:rPr>
        <w:t xml:space="preserve">yoğun </w:t>
      </w:r>
      <w:r w:rsidRPr="00F05C2C">
        <w:rPr>
          <w:rFonts w:ascii="Times New Roman" w:hAnsi="Times New Roman" w:cs="Times New Roman"/>
          <w:sz w:val="24"/>
          <w:szCs w:val="24"/>
        </w:rPr>
        <w:t xml:space="preserve">desteğiyle </w:t>
      </w:r>
      <w:r w:rsidRPr="00F05C2C">
        <w:rPr>
          <w:rFonts w:ascii="Times New Roman" w:eastAsia="Calibri" w:hAnsi="Times New Roman" w:cs="Times New Roman"/>
          <w:sz w:val="24"/>
          <w:szCs w:val="24"/>
        </w:rPr>
        <w:t>devam edilmektedir. PDO Sosyal ekibi 2024 yılında konsorsiyum ortağı olarak bir WIDERA programı çağrısına başvuru yapmış ve GEPINC kısa isimli bu projesi desteklenmeye hak kazanmıştır. Dahası, aşağıda açıklanan HR Logo ve TCEP çalışmalarına da PDO Sosyal ekibi yoğun bir şekilde destek vermiş ve vermeye devam etmektedir.</w:t>
      </w:r>
    </w:p>
    <w:p w14:paraId="5DC24014" w14:textId="77777777" w:rsidR="00CC33F9" w:rsidRPr="00B57638" w:rsidRDefault="00CC33F9" w:rsidP="00CC33F9">
      <w:pPr>
        <w:spacing w:after="120" w:line="240" w:lineRule="auto"/>
        <w:jc w:val="both"/>
        <w:rPr>
          <w:rFonts w:ascii="Times New Roman" w:hAnsi="Times New Roman" w:cs="Times New Roman"/>
          <w:sz w:val="24"/>
          <w:szCs w:val="24"/>
        </w:rPr>
      </w:pPr>
      <w:r w:rsidRPr="00B57638">
        <w:rPr>
          <w:rFonts w:ascii="Times New Roman" w:hAnsi="Times New Roman" w:cs="Times New Roman"/>
          <w:sz w:val="24"/>
          <w:szCs w:val="24"/>
        </w:rPr>
        <w:t>Üniversitemiz, düzenli olarak uluslararası görünürlüğünü artırma amacına hizmet eden faaliyetlerde bulunmaktadır. Bu amaçla atılan adımlardan bir tanesi, ODTÜ’nün Avrupa Komisyonu tarafından “Araştırmacı Dostu Üniversite” olmaya odaklanmış kurumlara verilen “</w:t>
      </w:r>
      <w:r w:rsidRPr="00B57638">
        <w:rPr>
          <w:rFonts w:ascii="Times New Roman" w:hAnsi="Times New Roman" w:cs="Times New Roman"/>
          <w:b/>
          <w:sz w:val="24"/>
          <w:szCs w:val="24"/>
        </w:rPr>
        <w:t>Araştırmada İnsan Kaynakları Mükemmelliyet Sertifikası</w:t>
      </w:r>
      <w:r w:rsidRPr="00B57638">
        <w:rPr>
          <w:rFonts w:ascii="Times New Roman" w:hAnsi="Times New Roman" w:cs="Times New Roman"/>
          <w:sz w:val="24"/>
          <w:szCs w:val="24"/>
        </w:rPr>
        <w:t xml:space="preserve"> (HR Logo) (</w:t>
      </w:r>
      <w:r w:rsidRPr="00B57638">
        <w:rPr>
          <w:rFonts w:ascii="Times New Roman" w:hAnsi="Times New Roman" w:cs="Times New Roman"/>
          <w:i/>
          <w:sz w:val="24"/>
          <w:szCs w:val="24"/>
        </w:rPr>
        <w:t>HR Excellence in Research Award</w:t>
      </w:r>
      <w:r w:rsidRPr="00B57638">
        <w:rPr>
          <w:rFonts w:ascii="Times New Roman" w:hAnsi="Times New Roman" w:cs="Times New Roman"/>
          <w:sz w:val="24"/>
          <w:szCs w:val="24"/>
        </w:rPr>
        <w:t>)” alma başvurusunu hazırlamasıydı. ODTÜ, 2020 yılında üniversitelerin uluslararası görünürlüğü ve güvenilirliği açısından önemli bir simge olan HR Logo'yu almaya hak kazanan ilk Türk üniversitesi olmuştu. Bu kapsamda, 2020 yılında başvuru aşamasında sunulan HR Logo Eylem Planı doğrultusunda gerçekleştirilen çeşitli faaliyetlerin açıklandığı ara rapor 2022 yılında sunulmuş ve yine aynı yıl içinde Avrupa Komisyonu uzmanları tarafından kabul edilmiştir. 2022 yılında kabul edilen yeni HR Logo Eylem Planı doğrultusunda öngörülen çeşitli faaliyetlerin çalışmalarına devam edilmektedir.</w:t>
      </w:r>
    </w:p>
    <w:p w14:paraId="188A69B2" w14:textId="77777777" w:rsidR="00C841E2" w:rsidRPr="00060D80" w:rsidRDefault="00C841E2" w:rsidP="00C841E2">
      <w:pPr>
        <w:spacing w:after="120" w:line="240" w:lineRule="auto"/>
        <w:jc w:val="both"/>
        <w:rPr>
          <w:rFonts w:ascii="Times New Roman" w:hAnsi="Times New Roman" w:cs="Times New Roman"/>
          <w:sz w:val="24"/>
          <w:szCs w:val="24"/>
        </w:rPr>
      </w:pPr>
      <w:r w:rsidRPr="005503BF">
        <w:rPr>
          <w:rFonts w:ascii="Times New Roman" w:hAnsi="Times New Roman" w:cs="Times New Roman"/>
          <w:sz w:val="24"/>
          <w:szCs w:val="24"/>
        </w:rPr>
        <w:t>Avrupa Komisyonu, 1 Ocak 2022 tarihi itibariyle Ufuk Avrupa Çerçeve Programı çağrılarına başvuran kurumların Toplumsal Cinsiyet Eşitliği Planı’na (TCEP) sahip olmaları zorunluluğunu getirmiştir. Bu değişiklik sonucu, Üniversite Senatosu onayından geçmiş bir TCEP sahibi olmak Ufuk Avrupa programından yararlanabilmek için önkoşul halini almıştır. Araştırmalar Koordinatörlüğü'nün girişimiyle başlatılan ODTÜ TCEP çalışmaları kapsamında kurum içinde çıkılan ilgi beyanını takiben, farklı fakülte ve akademik unvanlardan araştırmacılarımızın katılımıyla Eylül 2021’de Rektör Danışmanı Prof. Dr. Gaye Teksöz başkanlığında ODTÜ TCEP Çalışma Grubu oluşturulmuştur. Bu çalışma grubu tarafından, üniversitemizin çeşitli birimlerinden toplanan verilere dayanılarak bir mevcut durum analizi yapılmış ve kurumun bu alandaki zayıf ve güçlü yönleri belirlenmiştir. Bu analiz doğrultusunda 2022-2026 dönemi için bir Eylem Planı hazırlanmış ve 29 Aralık 2021 tarihinde Üniversitemiz Senatosu tarafından onaylanmıştır. 2024 yılında Toplumsal Cinsiyet Eşitliği Eylem Planı doğrultusunda öngörülen çeşitli faaliyetler gerçekleştirilmiştir. Örneğin, Ufuk Avrupa programına yapılan başvuruların TCEP tanımlarına uygun şekilde kurgulanmasına destek verilmiştir.</w:t>
      </w:r>
    </w:p>
    <w:p w14:paraId="2280E280" w14:textId="77777777" w:rsidR="00B86FE1" w:rsidRPr="000F1F9F" w:rsidRDefault="00B86FE1" w:rsidP="002C5D17">
      <w:pPr>
        <w:spacing w:after="120" w:line="240" w:lineRule="auto"/>
        <w:jc w:val="both"/>
        <w:rPr>
          <w:rFonts w:ascii="Times New Roman" w:eastAsia="Calibri" w:hAnsi="Times New Roman" w:cs="Times New Roman"/>
          <w:color w:val="000000" w:themeColor="text1"/>
          <w:sz w:val="24"/>
          <w:szCs w:val="24"/>
        </w:rPr>
      </w:pPr>
      <w:r w:rsidRPr="000F1F9F">
        <w:rPr>
          <w:rFonts w:ascii="Times New Roman" w:eastAsia="Calibri" w:hAnsi="Times New Roman" w:cs="Times New Roman"/>
          <w:b/>
          <w:color w:val="000000" w:themeColor="text1"/>
          <w:sz w:val="24"/>
          <w:szCs w:val="24"/>
        </w:rPr>
        <w:t>Ulusal Ar-Ge Destekleri:</w:t>
      </w:r>
      <w:r w:rsidRPr="000F1F9F">
        <w:rPr>
          <w:rFonts w:ascii="Times New Roman" w:eastAsia="Calibri" w:hAnsi="Times New Roman" w:cs="Times New Roman"/>
          <w:color w:val="000000" w:themeColor="text1"/>
          <w:sz w:val="24"/>
          <w:szCs w:val="24"/>
        </w:rPr>
        <w:t xml:space="preserve"> TÜBİTAK ARDEB 1001 Programı için 2024 yılında iki dönem olmak üzere çağrı açılmıştır ve bu çağrılar kapsamında Üniversitemizden 2024 yılında ODTÜ’den toplam 29, ODTÜ-GÜNAM’dan ise 4 adet proje önerisi desteklenmeye hak kazanmıştır (aynı dönemde sunulan ve bir sonraki dönemi beklemeden tekrar başvuru yapmaya hak kazanan projeler dahil).</w:t>
      </w:r>
    </w:p>
    <w:p w14:paraId="74507873" w14:textId="77777777" w:rsidR="00083C6D" w:rsidRPr="000F1F9F" w:rsidRDefault="00083C6D" w:rsidP="00083C6D">
      <w:pPr>
        <w:spacing w:after="120" w:line="240" w:lineRule="auto"/>
        <w:jc w:val="both"/>
        <w:rPr>
          <w:rFonts w:ascii="Times New Roman" w:hAnsi="Times New Roman" w:cs="Times New Roman"/>
          <w:sz w:val="24"/>
          <w:szCs w:val="24"/>
        </w:rPr>
      </w:pPr>
      <w:r w:rsidRPr="000F1F9F">
        <w:rPr>
          <w:rFonts w:ascii="Times New Roman" w:hAnsi="Times New Roman" w:cs="Times New Roman"/>
          <w:b/>
          <w:bCs/>
          <w:sz w:val="24"/>
          <w:szCs w:val="24"/>
        </w:rPr>
        <w:t>BİDEB 2232</w:t>
      </w:r>
      <w:r w:rsidRPr="000F1F9F">
        <w:rPr>
          <w:rFonts w:ascii="Times New Roman" w:hAnsi="Times New Roman" w:cs="Times New Roman"/>
          <w:sz w:val="24"/>
          <w:szCs w:val="24"/>
        </w:rPr>
        <w:t xml:space="preserve">-A/B Uluslararası Lider/Genç Araştırmacılar Programı” 2024 1.Dönem çağrısı kapsamında 4 seçkin araştırmacı üniversitemizde çalışmalarını yürütmek üzere TÜBİTAK’a başvurmuştur. Bu başvurulardan bir tanesi olumlu sonuçlanmıştır.2024 2.Dönem çağrısı </w:t>
      </w:r>
      <w:r w:rsidRPr="000F1F9F">
        <w:rPr>
          <w:rFonts w:ascii="Times New Roman" w:hAnsi="Times New Roman" w:cs="Times New Roman"/>
          <w:sz w:val="24"/>
          <w:szCs w:val="24"/>
        </w:rPr>
        <w:lastRenderedPageBreak/>
        <w:t xml:space="preserve">kapsamında toplam 3 lider araştımacı, araştırmalarını ODTÜ’de gerçekleştirmek için destek talep etmişler ve proje başvurularını TÜBİTAK’a sunmuşlardır. </w:t>
      </w:r>
    </w:p>
    <w:p w14:paraId="4E29BF4D" w14:textId="77777777" w:rsidR="00083C6D" w:rsidRPr="000F1F9F" w:rsidRDefault="00083C6D" w:rsidP="00083C6D">
      <w:pPr>
        <w:spacing w:after="120" w:line="240" w:lineRule="auto"/>
        <w:jc w:val="both"/>
        <w:rPr>
          <w:rFonts w:ascii="Times New Roman" w:hAnsi="Times New Roman" w:cs="Times New Roman"/>
          <w:sz w:val="24"/>
          <w:szCs w:val="24"/>
        </w:rPr>
      </w:pPr>
      <w:r w:rsidRPr="000F1F9F">
        <w:rPr>
          <w:rFonts w:ascii="Times New Roman" w:hAnsi="Times New Roman" w:cs="Times New Roman"/>
          <w:b/>
          <w:bCs/>
          <w:color w:val="000000"/>
          <w:sz w:val="24"/>
          <w:szCs w:val="24"/>
        </w:rPr>
        <w:t>BİDEB 2247/</w:t>
      </w:r>
      <w:r w:rsidRPr="000F1F9F">
        <w:rPr>
          <w:rFonts w:ascii="Times New Roman" w:hAnsi="Times New Roman" w:cs="Times New Roman"/>
          <w:b/>
          <w:color w:val="000000"/>
          <w:sz w:val="24"/>
          <w:szCs w:val="24"/>
        </w:rPr>
        <w:t>A</w:t>
      </w:r>
      <w:r w:rsidRPr="000F1F9F">
        <w:rPr>
          <w:rFonts w:ascii="Times New Roman" w:hAnsi="Times New Roman" w:cs="Times New Roman"/>
          <w:color w:val="000000"/>
          <w:sz w:val="24"/>
          <w:szCs w:val="24"/>
        </w:rPr>
        <w:t xml:space="preserve"> Ulusal Lider Araştırmacılar Programı çerçevesinde </w:t>
      </w:r>
      <w:r w:rsidRPr="000F1F9F">
        <w:rPr>
          <w:rFonts w:ascii="Times New Roman" w:hAnsi="Times New Roman" w:cs="Times New Roman"/>
          <w:sz w:val="24"/>
          <w:szCs w:val="24"/>
        </w:rPr>
        <w:t xml:space="preserve">2024 yılı 1. aşama çağrısına üniversitemizden toplam 14 araştırmacı, </w:t>
      </w:r>
      <w:r w:rsidRPr="000F1F9F">
        <w:rPr>
          <w:rFonts w:ascii="Times New Roman" w:hAnsi="Times New Roman" w:cs="Times New Roman"/>
          <w:b/>
          <w:sz w:val="24"/>
          <w:szCs w:val="24"/>
        </w:rPr>
        <w:t>2247/D</w:t>
      </w:r>
      <w:r w:rsidRPr="000F1F9F">
        <w:rPr>
          <w:rFonts w:ascii="Times New Roman" w:hAnsi="Times New Roman" w:cs="Times New Roman"/>
          <w:sz w:val="24"/>
          <w:szCs w:val="24"/>
        </w:rPr>
        <w:t xml:space="preserve"> Ulusal Genç Araştırmacılar Programına ise 2 araştırmacı başvuru yapmıştır. Yani 1. Aşamada toplam 16 başvuru olmuştır. 2. Aşama başvuru sayısı toplam 9 olmuştur. 2. Aşamada başvuruların tamamı 2247/A programına olmuştur. Bu başvurulardan 4 tanesi desteklenmeye hak kazanmıştır. </w:t>
      </w:r>
    </w:p>
    <w:p w14:paraId="5B001087" w14:textId="0AA5F1BE" w:rsidR="00233067" w:rsidRPr="000F1F9F" w:rsidRDefault="00233067" w:rsidP="0023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F1F9F">
        <w:rPr>
          <w:rFonts w:ascii="Times New Roman" w:eastAsia="Calibri" w:hAnsi="Times New Roman" w:cs="Times New Roman"/>
          <w:sz w:val="24"/>
          <w:szCs w:val="24"/>
        </w:rPr>
        <w:t>Cumhurbaşkanlığı Strateji ve Bütçe Başkanlığı (SBB), Kamu Yatırım Programı aracılığıyl</w:t>
      </w:r>
      <w:r w:rsidR="004F71BE">
        <w:rPr>
          <w:rFonts w:ascii="Times New Roman" w:eastAsia="Calibri" w:hAnsi="Times New Roman" w:cs="Times New Roman"/>
          <w:sz w:val="24"/>
          <w:szCs w:val="24"/>
        </w:rPr>
        <w:t>a 2</w:t>
      </w:r>
      <w:r w:rsidRPr="000F1F9F">
        <w:rPr>
          <w:rFonts w:ascii="Times New Roman" w:eastAsia="Calibri" w:hAnsi="Times New Roman" w:cs="Times New Roman"/>
          <w:sz w:val="24"/>
          <w:szCs w:val="24"/>
        </w:rPr>
        <w:t>024 yılında 10 adet devam eden proje için toplam 186.500.000 TL destek sağlamıştır.</w:t>
      </w:r>
    </w:p>
    <w:p w14:paraId="2C86FAEA" w14:textId="77777777" w:rsidR="00233067" w:rsidRPr="000F1F9F" w:rsidRDefault="00233067" w:rsidP="0023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51549DC0" w14:textId="760F79AE" w:rsidR="00233067" w:rsidRPr="000F1F9F" w:rsidRDefault="00233067" w:rsidP="00233067">
      <w:pPr>
        <w:pStyle w:val="Default0"/>
        <w:jc w:val="both"/>
        <w:rPr>
          <w:rFonts w:eastAsia="Calibri"/>
          <w:color w:val="auto"/>
        </w:rPr>
      </w:pPr>
      <w:r w:rsidRPr="000F1F9F">
        <w:rPr>
          <w:rFonts w:eastAsia="Calibri"/>
          <w:color w:val="auto"/>
        </w:rPr>
        <w:t>2024 yılı içerisinde Dişli, Güç Aktarma Sistemleri ve Titreşim Uygulama ve Araştırma Merkezi kurulmuş olup, merkez sayımız 31’e yükselmiştir. Ayrıca, Uygulama ve Araştırma merkezleri faaliyetleri kapsamında YÖK tarafı</w:t>
      </w:r>
      <w:r w:rsidR="001558CA">
        <w:rPr>
          <w:rFonts w:eastAsia="Calibri"/>
          <w:color w:val="auto"/>
        </w:rPr>
        <w:t>ndan kurulan sisteme (YÖKSİS) 31</w:t>
      </w:r>
      <w:bookmarkStart w:id="3" w:name="_GoBack"/>
      <w:bookmarkEnd w:id="3"/>
      <w:r w:rsidRPr="000F1F9F">
        <w:rPr>
          <w:rFonts w:eastAsia="Calibri"/>
          <w:color w:val="auto"/>
        </w:rPr>
        <w:t xml:space="preserve"> merkezin faaliyetleri 6’şar aylık dönemlerde işlenmiştir. </w:t>
      </w:r>
    </w:p>
    <w:p w14:paraId="3634B82D" w14:textId="77777777" w:rsidR="00233067" w:rsidRPr="000F1F9F" w:rsidRDefault="00233067" w:rsidP="0023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14:paraId="1F8A5FA1" w14:textId="77777777" w:rsidR="00233067" w:rsidRPr="000F1F9F" w:rsidRDefault="00233067" w:rsidP="0023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F1F9F">
        <w:rPr>
          <w:rFonts w:ascii="Times New Roman" w:eastAsia="Calibri" w:hAnsi="Times New Roman" w:cs="Times New Roman"/>
          <w:sz w:val="24"/>
          <w:szCs w:val="24"/>
        </w:rPr>
        <w:t>Sanayi ve Teknoloji Bakanlığı’nca kurulan “Sanayi LABS Portalı”na 2024 yılında 52 laboratuvarın veri girişleri ve güncellemeleri sağlanmıştır.</w:t>
      </w:r>
    </w:p>
    <w:p w14:paraId="61C41C9F" w14:textId="77777777" w:rsidR="0055031A" w:rsidRPr="000F1F9F" w:rsidRDefault="0055031A" w:rsidP="002C5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themeColor="text1"/>
          <w:sz w:val="24"/>
          <w:szCs w:val="24"/>
        </w:rPr>
      </w:pPr>
    </w:p>
    <w:p w14:paraId="7769B46E" w14:textId="77777777" w:rsidR="00AF1B7B" w:rsidRPr="000F1F9F" w:rsidRDefault="00AF1B7B" w:rsidP="00AF1B7B">
      <w:pPr>
        <w:spacing w:after="240" w:line="240" w:lineRule="auto"/>
        <w:jc w:val="both"/>
        <w:rPr>
          <w:rFonts w:ascii="Times New Roman" w:eastAsia="Calibri" w:hAnsi="Times New Roman" w:cs="Times New Roman"/>
          <w:color w:val="000000" w:themeColor="text1"/>
          <w:sz w:val="24"/>
          <w:szCs w:val="24"/>
        </w:rPr>
      </w:pPr>
      <w:r w:rsidRPr="000F1F9F">
        <w:rPr>
          <w:rFonts w:ascii="Times New Roman" w:eastAsia="Calibri" w:hAnsi="Times New Roman" w:cs="Times New Roman"/>
          <w:b/>
          <w:color w:val="000000" w:themeColor="text1"/>
          <w:sz w:val="24"/>
          <w:szCs w:val="24"/>
        </w:rPr>
        <w:t>ÖYP</w:t>
      </w:r>
      <w:r w:rsidRPr="000F1F9F">
        <w:rPr>
          <w:rFonts w:ascii="Times New Roman" w:eastAsia="Calibri" w:hAnsi="Times New Roman" w:cs="Times New Roman"/>
          <w:color w:val="000000" w:themeColor="text1"/>
          <w:sz w:val="24"/>
          <w:szCs w:val="24"/>
        </w:rPr>
        <w:t xml:space="preserve"> (Öğretim Üyesi Yetiştirme Programı), 2010 yılına kadar ODTÜ tarafından DPT desteğiyle yürütülürken, 2010 yılından itibaren YÖK’e devredilmiştir. ÖYP birimi, programın ODTÜ’deki işleyişinden sorumludur. ÖYP adaylarının atama işlemleri ilgili daire başkanlıkları tarafından yapılmakta, ÖYP birimi tarafından koordine edilmektedir. Program 2020 yılından itibaren aday kabulü yapmamıştır. 2024 yılında ÖYP’de gerçekleşen rakamlarla ilgili özet bilgiler ve tablo aşağıda verilmektedir.</w:t>
      </w:r>
    </w:p>
    <w:tbl>
      <w:tblPr>
        <w:tblStyle w:val="GridTable4"/>
        <w:tblW w:w="6705" w:type="dxa"/>
        <w:jc w:val="center"/>
        <w:tblLook w:val="04A0" w:firstRow="1" w:lastRow="0" w:firstColumn="1" w:lastColumn="0" w:noHBand="0" w:noVBand="1"/>
      </w:tblPr>
      <w:tblGrid>
        <w:gridCol w:w="5845"/>
        <w:gridCol w:w="860"/>
      </w:tblGrid>
      <w:tr w:rsidR="00AF1B7B" w:rsidRPr="000F1F9F" w14:paraId="2E1A9201" w14:textId="77777777" w:rsidTr="00E8230D">
        <w:trPr>
          <w:cnfStyle w:val="100000000000" w:firstRow="1" w:lastRow="0" w:firstColumn="0" w:lastColumn="0" w:oddVBand="0" w:evenVBand="0" w:oddHBand="0"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5845" w:type="dxa"/>
            <w:noWrap/>
            <w:vAlign w:val="center"/>
            <w:hideMark/>
          </w:tcPr>
          <w:p w14:paraId="2D3BC737" w14:textId="77777777" w:rsidR="00AF1B7B" w:rsidRPr="000F1F9F" w:rsidRDefault="00AF1B7B" w:rsidP="00E8230D">
            <w:pPr>
              <w:spacing w:before="20" w:after="20"/>
              <w:jc w:val="both"/>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ÖYP DURUMU</w:t>
            </w:r>
          </w:p>
        </w:tc>
        <w:tc>
          <w:tcPr>
            <w:tcW w:w="860" w:type="dxa"/>
            <w:noWrap/>
            <w:vAlign w:val="center"/>
            <w:hideMark/>
          </w:tcPr>
          <w:p w14:paraId="69564825" w14:textId="77777777" w:rsidR="00AF1B7B" w:rsidRPr="000F1F9F" w:rsidRDefault="00AF1B7B" w:rsidP="00E8230D">
            <w:pPr>
              <w:spacing w:before="20" w:after="2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SAYI</w:t>
            </w:r>
          </w:p>
        </w:tc>
      </w:tr>
      <w:tr w:rsidR="00AF1B7B" w:rsidRPr="000F1F9F" w14:paraId="1D31FAC8" w14:textId="77777777" w:rsidTr="00E8230D">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4C5FECAE" w14:textId="77777777" w:rsidR="00AF1B7B" w:rsidRPr="000F1F9F" w:rsidRDefault="00AF1B7B" w:rsidP="00E8230D">
            <w:pPr>
              <w:spacing w:before="20" w:after="20"/>
              <w:jc w:val="both"/>
              <w:rPr>
                <w:rFonts w:ascii="Times New Roman" w:eastAsia="Calibri" w:hAnsi="Times New Roman" w:cs="Times New Roman"/>
                <w:b w:val="0"/>
                <w:bCs w:val="0"/>
                <w:color w:val="000000" w:themeColor="text1"/>
                <w:sz w:val="24"/>
                <w:szCs w:val="24"/>
              </w:rPr>
            </w:pPr>
            <w:r w:rsidRPr="000F1F9F">
              <w:rPr>
                <w:rFonts w:ascii="Times New Roman" w:eastAsia="Calibri" w:hAnsi="Times New Roman" w:cs="Times New Roman"/>
                <w:color w:val="000000" w:themeColor="text1"/>
                <w:sz w:val="24"/>
                <w:szCs w:val="24"/>
              </w:rPr>
              <w:t>ÖYP'ye YÖK Kapsamında Kabul Edilen (2010-2021)</w:t>
            </w:r>
          </w:p>
        </w:tc>
        <w:tc>
          <w:tcPr>
            <w:tcW w:w="86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1707B185" w14:textId="77777777" w:rsidR="00AF1B7B" w:rsidRPr="000F1F9F" w:rsidRDefault="00AF1B7B" w:rsidP="00E8230D">
            <w:pPr>
              <w:spacing w:before="20" w:after="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447</w:t>
            </w:r>
          </w:p>
        </w:tc>
      </w:tr>
      <w:tr w:rsidR="00AF1B7B" w:rsidRPr="000F1F9F" w14:paraId="4FB89E02" w14:textId="77777777" w:rsidTr="00E8230D">
        <w:trPr>
          <w:trHeight w:val="58"/>
          <w:jc w:val="center"/>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216E9EBA" w14:textId="77777777" w:rsidR="00AF1B7B" w:rsidRPr="000F1F9F" w:rsidRDefault="00AF1B7B" w:rsidP="00E8230D">
            <w:pPr>
              <w:spacing w:before="20" w:after="20"/>
              <w:jc w:val="both"/>
              <w:rPr>
                <w:rFonts w:ascii="Times New Roman" w:eastAsia="Calibri" w:hAnsi="Times New Roman" w:cs="Times New Roman"/>
                <w:b w:val="0"/>
                <w:bCs w:val="0"/>
                <w:color w:val="000000" w:themeColor="text1"/>
                <w:sz w:val="24"/>
                <w:szCs w:val="24"/>
              </w:rPr>
            </w:pPr>
            <w:r w:rsidRPr="000F1F9F">
              <w:rPr>
                <w:rFonts w:ascii="Times New Roman" w:eastAsia="Calibri" w:hAnsi="Times New Roman" w:cs="Times New Roman"/>
                <w:color w:val="000000" w:themeColor="text1"/>
                <w:sz w:val="24"/>
                <w:szCs w:val="24"/>
              </w:rPr>
              <w:t xml:space="preserve">ÖYP'ye Devam Eden </w:t>
            </w:r>
          </w:p>
        </w:tc>
        <w:tc>
          <w:tcPr>
            <w:tcW w:w="86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2BCC17C5" w14:textId="77777777" w:rsidR="00AF1B7B" w:rsidRPr="000F1F9F" w:rsidRDefault="00AF1B7B" w:rsidP="00E8230D">
            <w:pPr>
              <w:spacing w:before="20" w:after="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29</w:t>
            </w:r>
          </w:p>
        </w:tc>
      </w:tr>
      <w:tr w:rsidR="00AF1B7B" w:rsidRPr="000F1F9F" w14:paraId="582762EE" w14:textId="77777777" w:rsidTr="00E8230D">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78928A77" w14:textId="77777777" w:rsidR="00AF1B7B" w:rsidRPr="000F1F9F" w:rsidRDefault="00AF1B7B" w:rsidP="00E8230D">
            <w:pPr>
              <w:spacing w:before="20" w:after="20"/>
              <w:jc w:val="both"/>
              <w:rPr>
                <w:rFonts w:ascii="Times New Roman" w:eastAsia="Calibri" w:hAnsi="Times New Roman" w:cs="Times New Roman"/>
                <w:b w:val="0"/>
                <w:bCs w:val="0"/>
                <w:color w:val="000000" w:themeColor="text1"/>
                <w:sz w:val="24"/>
                <w:szCs w:val="24"/>
              </w:rPr>
            </w:pPr>
            <w:r w:rsidRPr="000F1F9F">
              <w:rPr>
                <w:rFonts w:ascii="Times New Roman" w:eastAsia="Calibri" w:hAnsi="Times New Roman" w:cs="Times New Roman"/>
                <w:color w:val="000000" w:themeColor="text1"/>
                <w:sz w:val="24"/>
                <w:szCs w:val="24"/>
              </w:rPr>
              <w:t>Mezun (Toplam)</w:t>
            </w:r>
          </w:p>
        </w:tc>
        <w:tc>
          <w:tcPr>
            <w:tcW w:w="86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28D6EBF8" w14:textId="77777777" w:rsidR="00AF1B7B" w:rsidRPr="000F1F9F" w:rsidRDefault="00AF1B7B" w:rsidP="00E8230D">
            <w:pPr>
              <w:spacing w:before="20" w:after="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118</w:t>
            </w:r>
          </w:p>
        </w:tc>
      </w:tr>
      <w:tr w:rsidR="00AF1B7B" w:rsidRPr="000F1F9F" w14:paraId="1339E259" w14:textId="77777777" w:rsidTr="00E8230D">
        <w:trPr>
          <w:trHeight w:val="58"/>
          <w:jc w:val="center"/>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7A0B3C7E" w14:textId="77777777" w:rsidR="00AF1B7B" w:rsidRPr="000F1F9F" w:rsidRDefault="00AF1B7B" w:rsidP="00E8230D">
            <w:pPr>
              <w:spacing w:before="20" w:after="20"/>
              <w:jc w:val="both"/>
              <w:rPr>
                <w:rFonts w:ascii="Times New Roman" w:eastAsia="Calibri" w:hAnsi="Times New Roman" w:cs="Times New Roman"/>
                <w:b w:val="0"/>
                <w:bCs w:val="0"/>
                <w:color w:val="000000" w:themeColor="text1"/>
                <w:sz w:val="24"/>
                <w:szCs w:val="24"/>
              </w:rPr>
            </w:pPr>
            <w:r w:rsidRPr="000F1F9F">
              <w:rPr>
                <w:rFonts w:ascii="Times New Roman" w:eastAsia="Calibri" w:hAnsi="Times New Roman" w:cs="Times New Roman"/>
                <w:color w:val="000000" w:themeColor="text1"/>
                <w:sz w:val="24"/>
                <w:szCs w:val="24"/>
              </w:rPr>
              <w:t>Akademik Başarısızlık*</w:t>
            </w:r>
          </w:p>
        </w:tc>
        <w:tc>
          <w:tcPr>
            <w:tcW w:w="86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1C1CAD87" w14:textId="77777777" w:rsidR="00AF1B7B" w:rsidRPr="000F1F9F" w:rsidRDefault="00AF1B7B" w:rsidP="00E8230D">
            <w:pPr>
              <w:spacing w:before="20" w:after="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122</w:t>
            </w:r>
          </w:p>
        </w:tc>
      </w:tr>
      <w:tr w:rsidR="00AF1B7B" w:rsidRPr="000F1F9F" w14:paraId="258531CA" w14:textId="77777777" w:rsidTr="00E8230D">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2EAD1CB1" w14:textId="77777777" w:rsidR="00AF1B7B" w:rsidRPr="000F1F9F" w:rsidRDefault="00AF1B7B" w:rsidP="00E8230D">
            <w:pPr>
              <w:spacing w:before="20" w:after="20"/>
              <w:jc w:val="both"/>
              <w:rPr>
                <w:rFonts w:ascii="Times New Roman" w:eastAsia="Calibri" w:hAnsi="Times New Roman" w:cs="Times New Roman"/>
                <w:b w:val="0"/>
                <w:bCs w:val="0"/>
                <w:color w:val="000000" w:themeColor="text1"/>
                <w:sz w:val="24"/>
                <w:szCs w:val="24"/>
              </w:rPr>
            </w:pPr>
            <w:r w:rsidRPr="000F1F9F">
              <w:rPr>
                <w:rFonts w:ascii="Times New Roman" w:eastAsia="Calibri" w:hAnsi="Times New Roman" w:cs="Times New Roman"/>
                <w:color w:val="000000" w:themeColor="text1"/>
                <w:sz w:val="24"/>
                <w:szCs w:val="24"/>
              </w:rPr>
              <w:t>İstifa</w:t>
            </w:r>
          </w:p>
        </w:tc>
        <w:tc>
          <w:tcPr>
            <w:tcW w:w="86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noWrap/>
            <w:vAlign w:val="center"/>
            <w:hideMark/>
          </w:tcPr>
          <w:p w14:paraId="42327A28" w14:textId="77777777" w:rsidR="00AF1B7B" w:rsidRPr="000F1F9F" w:rsidRDefault="00AF1B7B" w:rsidP="00E8230D">
            <w:pPr>
              <w:spacing w:before="20" w:after="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75</w:t>
            </w:r>
          </w:p>
        </w:tc>
      </w:tr>
    </w:tbl>
    <w:p w14:paraId="01D3E362" w14:textId="77777777" w:rsidR="00AF1B7B" w:rsidRPr="000F1F9F" w:rsidRDefault="00AF1B7B" w:rsidP="00AF1B7B">
      <w:pPr>
        <w:spacing w:after="0" w:line="240" w:lineRule="auto"/>
        <w:jc w:val="both"/>
        <w:rPr>
          <w:rFonts w:ascii="Times New Roman" w:eastAsia="Calibri" w:hAnsi="Times New Roman" w:cs="Times New Roman"/>
          <w:color w:val="000000" w:themeColor="text1"/>
          <w:sz w:val="24"/>
          <w:szCs w:val="24"/>
        </w:rPr>
      </w:pPr>
      <w:r w:rsidRPr="000F1F9F">
        <w:rPr>
          <w:rFonts w:ascii="Times New Roman" w:eastAsia="Calibri" w:hAnsi="Times New Roman" w:cs="Times New Roman"/>
          <w:color w:val="000000" w:themeColor="text1"/>
          <w:sz w:val="24"/>
          <w:szCs w:val="24"/>
        </w:rPr>
        <w:t>*Tez aşamasında üniversitesine dönen, kamu görevinden ayrılan vb. araştırma görevlileri dahil edilmemiştir.</w:t>
      </w:r>
    </w:p>
    <w:p w14:paraId="38C6E7A4" w14:textId="77777777" w:rsidR="00AF1B7B" w:rsidRPr="000F1F9F" w:rsidRDefault="00AF1B7B" w:rsidP="00AF1B7B">
      <w:pPr>
        <w:spacing w:after="120" w:line="240" w:lineRule="auto"/>
        <w:jc w:val="both"/>
        <w:rPr>
          <w:rFonts w:ascii="Times New Roman" w:eastAsia="Calibri" w:hAnsi="Times New Roman" w:cs="Times New Roman"/>
          <w:color w:val="000000" w:themeColor="text1"/>
          <w:sz w:val="24"/>
          <w:szCs w:val="24"/>
          <w:u w:val="single"/>
        </w:rPr>
      </w:pPr>
    </w:p>
    <w:p w14:paraId="41B14B88" w14:textId="34BA99AB" w:rsidR="00AF1B7B" w:rsidRPr="000F1F9F" w:rsidRDefault="00AF1B7B" w:rsidP="00AF1B7B">
      <w:r w:rsidRPr="000F1F9F">
        <w:rPr>
          <w:rFonts w:ascii="Times New Roman" w:eastAsia="Calibri" w:hAnsi="Times New Roman" w:cs="Times New Roman"/>
          <w:color w:val="000000" w:themeColor="text1"/>
          <w:sz w:val="24"/>
          <w:szCs w:val="24"/>
          <w:u w:val="single"/>
        </w:rPr>
        <w:t>ÖYP-YÖK Bütçesi</w:t>
      </w:r>
      <w:r w:rsidRPr="000F1F9F">
        <w:rPr>
          <w:rFonts w:ascii="Times New Roman" w:eastAsia="Calibri" w:hAnsi="Times New Roman" w:cs="Times New Roman"/>
          <w:color w:val="000000" w:themeColor="text1"/>
          <w:sz w:val="24"/>
          <w:szCs w:val="24"/>
        </w:rPr>
        <w:t>: 2012 yılından itibaren farklı zamanlarda YÖK tarafından ÖYP özelinde üniversitemize aktarılan toplam bütçe 5.023.170 TL.dir. 2024 yılı içinde 300.000 TL. ödenekleştirilmiş olup 7.350 TL harcama yapılmıştır</w:t>
      </w:r>
      <w:r w:rsidR="00BB4237" w:rsidRPr="000F1F9F">
        <w:rPr>
          <w:rFonts w:ascii="Times New Roman" w:eastAsia="Calibri" w:hAnsi="Times New Roman" w:cs="Times New Roman"/>
          <w:color w:val="000000" w:themeColor="text1"/>
          <w:sz w:val="24"/>
          <w:szCs w:val="24"/>
        </w:rPr>
        <w:t>.</w:t>
      </w:r>
    </w:p>
    <w:p w14:paraId="39F4F794" w14:textId="4E26D2DA" w:rsidR="00804ECF" w:rsidRPr="0073244F" w:rsidRDefault="00804ECF" w:rsidP="00804ECF">
      <w:pPr>
        <w:spacing w:after="120" w:line="240" w:lineRule="auto"/>
        <w:jc w:val="both"/>
        <w:rPr>
          <w:rFonts w:ascii="Times New Roman" w:eastAsia="Calibri" w:hAnsi="Times New Roman" w:cs="Times New Roman"/>
          <w:color w:val="000000" w:themeColor="text1"/>
          <w:sz w:val="24"/>
          <w:szCs w:val="24"/>
        </w:rPr>
      </w:pPr>
      <w:r w:rsidRPr="000F1F9F">
        <w:rPr>
          <w:rFonts w:ascii="Times New Roman" w:eastAsia="Calibri" w:hAnsi="Times New Roman" w:cs="Times New Roman"/>
          <w:b/>
          <w:color w:val="000000" w:themeColor="text1"/>
          <w:sz w:val="24"/>
          <w:szCs w:val="24"/>
        </w:rPr>
        <w:t>DOSAP</w:t>
      </w:r>
      <w:r w:rsidRPr="000F1F9F">
        <w:rPr>
          <w:rFonts w:ascii="Times New Roman" w:eastAsia="Calibri" w:hAnsi="Times New Roman" w:cs="Times New Roman"/>
          <w:color w:val="000000" w:themeColor="text1"/>
          <w:sz w:val="24"/>
          <w:szCs w:val="24"/>
        </w:rPr>
        <w:t xml:space="preserve"> (Doktora Sonrası Araştırma Programı), doktorasını tamamladıktan sonra, yurtiçi veya yurtdışında herhangi bir üniversitede öğretim elemanı olarak atanmış ya da bir kamu veya özel kurumda görev yapan bir araştırmacının geçici bir süre için ODTÜ’de bir öğretim üyesi ile birlikte araştırma yapması amacı ile 2004 yılından beri yürütülmektedir. Programın amacı, genç araştırmacıların kendi konusunda uzmanlaşmış öğretim üyeleri ile ortak araştırmalar yapmasını teşvik etmek ve kurumlar arası bilimsel etkileşimi artırmaktır. 2023 yılında DOSAP yönergelerinde bazı değişiklikler yapılmış ve programların isimleri DOSAP B ve DOSAP C olarak güncellenmiştir. DOSAP B programı kamu kurumlarından, üniversitelerden ve özel şirketlerden gelen araştırmacıları kapsarken, DOSAP C programı herhangi bir yere bağlı çalışmayan ancak, ODTÜ’de yürütülen araştırma projelerinde görev alarak veya burslu olarak </w:t>
      </w:r>
      <w:r w:rsidRPr="000F1F9F">
        <w:rPr>
          <w:rFonts w:ascii="Times New Roman" w:eastAsia="Calibri" w:hAnsi="Times New Roman" w:cs="Times New Roman"/>
          <w:color w:val="000000" w:themeColor="text1"/>
          <w:sz w:val="24"/>
          <w:szCs w:val="24"/>
        </w:rPr>
        <w:lastRenderedPageBreak/>
        <w:t xml:space="preserve">ODTÜ’deki bir öğretim üyesi ile doktora sonrası araştırma faaliyeti gerçekleştiren doktoralı araştırmacılar için yürütülmektedir. 2004 yılından bu yana, bu programlar kapsamında yaklaşık 600 araştırmacı Üniversitemizde araştırma yapma fırsatı elde etmiş, yürütülen araştırmaların sonucunda çok sayıda makale yayınlanmış, ulusal ve uluslararası konferanslarda sözlü sunumlar yapılmıştır. 2024 yılında DOSAP programı kapsamında toplam 85 kişi Üniversitemizde görev yapmıştır. 2024 yılında Yükseköğretim Kurulu tarafından desteklenen Devlet Yükseköğretim Kurumlarında Doktora Sonrası Sözleşmeli Araştırmacı Çalıştırılmasına ilişkin usul ve esaslar çerçevesinde 2024 yılında 5 Araştırmacı görevlendirilmiştir. Bu program, üniversitemizde DOSAP-A olarak kurgulanmıştır. DOSAP-D adını verdiğimiz Yükseköğretim Kurulu tarafından desteklenen Doktora Derecesine Sahip Türk veya Yabancı Uyruklu Nitelikli Araştırmacıların Kısmi Zamanlı Görevlendirilmesine İlişkin Usul ve Esaslar çerçevesinde 2024 yılında Üniversitemizde 7 Araştırmacı görevlendirilmiştir. Tüm DOSAP programları için gerekli bilgileri içeren web sayfamıza </w:t>
      </w:r>
      <w:hyperlink r:id="rId9" w:history="1">
        <w:r w:rsidRPr="000F1F9F">
          <w:rPr>
            <w:rStyle w:val="Hyperlink"/>
            <w:rFonts w:ascii="Times New Roman" w:eastAsia="Calibri" w:hAnsi="Times New Roman" w:cs="Times New Roman"/>
            <w:sz w:val="24"/>
            <w:szCs w:val="24"/>
          </w:rPr>
          <w:t>https://dosap.metu.edu.tr/</w:t>
        </w:r>
      </w:hyperlink>
      <w:r w:rsidRPr="000F1F9F">
        <w:rPr>
          <w:rFonts w:ascii="Times New Roman" w:eastAsia="Calibri" w:hAnsi="Times New Roman" w:cs="Times New Roman"/>
          <w:color w:val="000000" w:themeColor="text1"/>
          <w:sz w:val="24"/>
          <w:szCs w:val="24"/>
        </w:rPr>
        <w:t xml:space="preserve"> adresinden ulaşılabilmektedir</w:t>
      </w:r>
      <w:r w:rsidR="00A81CFA" w:rsidRPr="000F1F9F">
        <w:rPr>
          <w:rFonts w:ascii="Times New Roman" w:eastAsia="Calibri" w:hAnsi="Times New Roman" w:cs="Times New Roman"/>
          <w:color w:val="000000" w:themeColor="text1"/>
          <w:sz w:val="24"/>
          <w:szCs w:val="24"/>
        </w:rPr>
        <w:t>.</w:t>
      </w:r>
      <w:r w:rsidRPr="00804ECF">
        <w:rPr>
          <w:rFonts w:ascii="Times New Roman" w:eastAsia="Calibri" w:hAnsi="Times New Roman" w:cs="Times New Roman"/>
          <w:color w:val="000000" w:themeColor="text1"/>
          <w:sz w:val="24"/>
          <w:szCs w:val="24"/>
        </w:rPr>
        <w:t xml:space="preserve"> </w:t>
      </w:r>
    </w:p>
    <w:p w14:paraId="546EA966" w14:textId="77777777" w:rsidR="009D6DE5" w:rsidRPr="00E61AD0" w:rsidRDefault="009D6DE5" w:rsidP="009D6DE5">
      <w:pPr>
        <w:spacing w:after="120" w:line="240" w:lineRule="auto"/>
        <w:jc w:val="both"/>
        <w:rPr>
          <w:rFonts w:ascii="Times New Roman" w:eastAsia="Calibri" w:hAnsi="Times New Roman" w:cs="Times New Roman"/>
          <w:sz w:val="24"/>
          <w:szCs w:val="24"/>
        </w:rPr>
      </w:pPr>
      <w:r w:rsidRPr="0083743B">
        <w:rPr>
          <w:rFonts w:ascii="Times New Roman" w:eastAsia="Calibri" w:hAnsi="Times New Roman" w:cs="Times New Roman"/>
          <w:sz w:val="24"/>
          <w:szCs w:val="24"/>
        </w:rPr>
        <w:t>Bilindiği üzere, ODTÜ Araştırmalar Koordinatörlüğü bir yandan ODTÜ araştırmacılarının ar-</w:t>
      </w:r>
      <w:r w:rsidRPr="00E61AD0">
        <w:rPr>
          <w:rFonts w:ascii="Times New Roman" w:eastAsia="Calibri" w:hAnsi="Times New Roman" w:cs="Times New Roman"/>
          <w:sz w:val="24"/>
          <w:szCs w:val="24"/>
        </w:rPr>
        <w:t>ge projeleri yazmalarına ve yürütmelerine destek veren bir yandan da kurumsal performansı artıracak yatay eylemleri (ör. Ufuk Avrupa Komisyonu, HR Logo, TCEP) belirleyip gerekli çalışmaları yürüten bir birimdir. Dahası, ODTÜ’nün çeşitli birimleri ile bir araya gelerek ODTÜ'ye kurumsal düzeyde kazanımlar getiren projeler yazıp yönetmeye de özen gösteren bir birimdir. HORIZON-MSCA-</w:t>
      </w:r>
      <w:bookmarkStart w:id="4" w:name="_Hlk156482961"/>
      <w:r w:rsidRPr="00E61AD0">
        <w:rPr>
          <w:rFonts w:ascii="Times New Roman" w:hAnsi="Times New Roman" w:cs="Times New Roman"/>
          <w:b/>
          <w:bCs/>
          <w:sz w:val="24"/>
          <w:szCs w:val="24"/>
        </w:rPr>
        <w:t>COFUND</w:t>
      </w:r>
      <w:bookmarkEnd w:id="4"/>
      <w:r w:rsidRPr="00E61AD0">
        <w:rPr>
          <w:rFonts w:ascii="Times New Roman" w:hAnsi="Times New Roman" w:cs="Times New Roman"/>
          <w:sz w:val="24"/>
          <w:szCs w:val="24"/>
        </w:rPr>
        <w:t>-2021 (</w:t>
      </w:r>
      <w:r w:rsidRPr="00E61AD0">
        <w:rPr>
          <w:rFonts w:ascii="Times New Roman" w:eastAsia="Calibri" w:hAnsi="Times New Roman" w:cs="Times New Roman"/>
          <w:i/>
          <w:iCs/>
          <w:sz w:val="24"/>
          <w:szCs w:val="24"/>
        </w:rPr>
        <w:t>COFUND Postdoctoral Programme</w:t>
      </w:r>
      <w:r w:rsidRPr="00E61AD0">
        <w:rPr>
          <w:rFonts w:ascii="Times New Roman" w:eastAsia="Calibri" w:hAnsi="Times New Roman" w:cs="Times New Roman"/>
          <w:sz w:val="24"/>
          <w:szCs w:val="24"/>
        </w:rPr>
        <w:t xml:space="preserve">) çağrısına Üniversitemizin birçok bölümünden öğretim üyemizin desteği ve ODTÜ Araştırmalar Koordinatörlüğü’nün koordinasyonu ile 2022 yılında sunulan </w:t>
      </w:r>
      <w:r w:rsidRPr="00E61AD0">
        <w:rPr>
          <w:rFonts w:ascii="Times New Roman" w:eastAsia="Calibri" w:hAnsi="Times New Roman" w:cs="Times New Roman"/>
          <w:b/>
          <w:bCs/>
          <w:sz w:val="24"/>
          <w:szCs w:val="24"/>
        </w:rPr>
        <w:t>ENRICH-TOGETHER</w:t>
      </w:r>
      <w:r w:rsidRPr="00E61AD0">
        <w:rPr>
          <w:rFonts w:ascii="Times New Roman" w:eastAsia="Calibri" w:hAnsi="Times New Roman" w:cs="Times New Roman"/>
          <w:sz w:val="24"/>
          <w:szCs w:val="24"/>
        </w:rPr>
        <w:t xml:space="preserve"> kısa isimli kurumsal başvuru, yine 2022 yılında desteklenmeye hak kazanmıştır, 16 Ekim 2023 tarihinde yürütülmeye başlanmıştır ve günümüzde çalışmalarına PDO Sosyal ekibinin de desteğiyle yoğun bir şekilde devam edilmektedir. 2024 yıl sonu itibariyle, proje kapsamında açılan çağrının yoğun değerlendirme çalışmaları sonucunda 37 başvuru sahibi arasından 6 doktora sonrası araştırmacının üniversitemizce istihdam edilmesine karar verilmiş ve bu araştırmacıların sözleşme hazırlık ve imza süreçleri devam etmektedir.</w:t>
      </w:r>
    </w:p>
    <w:p w14:paraId="2342BBB7" w14:textId="18CAAA53" w:rsidR="00AF586C" w:rsidRPr="00677895" w:rsidRDefault="002C5D17" w:rsidP="002C5D17">
      <w:pPr>
        <w:pStyle w:val="HTMLPreformatted"/>
        <w:jc w:val="both"/>
        <w:rPr>
          <w:rFonts w:ascii="Times New Roman" w:eastAsiaTheme="minorHAnsi" w:hAnsi="Times New Roman" w:cs="Times New Roman"/>
          <w:sz w:val="24"/>
          <w:szCs w:val="24"/>
          <w:lang w:eastAsia="en-US"/>
        </w:rPr>
      </w:pPr>
      <w:r w:rsidRPr="00F34391">
        <w:rPr>
          <w:rFonts w:ascii="Times New Roman" w:eastAsiaTheme="minorHAnsi" w:hAnsi="Times New Roman" w:cs="Times New Roman"/>
          <w:b/>
          <w:sz w:val="24"/>
          <w:szCs w:val="24"/>
          <w:lang w:eastAsia="en-US"/>
        </w:rPr>
        <w:t>Ödüller:</w:t>
      </w:r>
      <w:r w:rsidR="00F34391">
        <w:rPr>
          <w:rFonts w:ascii="Times New Roman" w:eastAsiaTheme="minorHAnsi" w:hAnsi="Times New Roman" w:cs="Times New Roman"/>
          <w:sz w:val="24"/>
          <w:szCs w:val="24"/>
          <w:lang w:eastAsia="en-US"/>
        </w:rPr>
        <w:t xml:space="preserve"> </w:t>
      </w:r>
      <w:r w:rsidR="00C8501B" w:rsidRPr="00677895">
        <w:rPr>
          <w:rFonts w:ascii="Times New Roman" w:eastAsiaTheme="minorHAnsi" w:hAnsi="Times New Roman" w:cs="Times New Roman"/>
          <w:sz w:val="24"/>
          <w:szCs w:val="24"/>
          <w:lang w:eastAsia="en-US"/>
        </w:rPr>
        <w:t>TÜBİTAK’ın bilimsel ve teknolojik alanlarda araştırma ve geliştirme faaliyetlerini desteklemek, bilim insanlarının, araştırıcıların yetiştirilmeleri ve geliştirilmeleri için olanak sağlamak amacıyla verilen “TÜBİTAK Bilim, Özel, Hizmet ve Teşvik Ödülleri”  kapsamında 2024 yılında 7 Bilim Ödülü, 1 Hizmet Ödülü ve 13 Teşvik Ödülü</w:t>
      </w:r>
      <w:r w:rsidR="00AF586C" w:rsidRPr="00677895">
        <w:rPr>
          <w:rFonts w:ascii="Times New Roman" w:eastAsiaTheme="minorHAnsi" w:hAnsi="Times New Roman" w:cs="Times New Roman"/>
          <w:sz w:val="24"/>
          <w:szCs w:val="24"/>
          <w:lang w:eastAsia="en-US"/>
        </w:rPr>
        <w:t xml:space="preserve"> </w:t>
      </w:r>
      <w:r w:rsidR="00C8501B" w:rsidRPr="00677895">
        <w:rPr>
          <w:rFonts w:ascii="Times New Roman" w:eastAsiaTheme="minorHAnsi" w:hAnsi="Times New Roman" w:cs="Times New Roman"/>
          <w:sz w:val="24"/>
          <w:szCs w:val="24"/>
          <w:lang w:eastAsia="en-US"/>
        </w:rPr>
        <w:t>verilmiştir.</w:t>
      </w:r>
      <w:r w:rsidR="008834DB" w:rsidRPr="00677895">
        <w:rPr>
          <w:rFonts w:ascii="Times New Roman" w:eastAsiaTheme="minorHAnsi" w:hAnsi="Times New Roman" w:cs="Times New Roman"/>
          <w:sz w:val="24"/>
          <w:szCs w:val="24"/>
          <w:lang w:eastAsia="en-US"/>
        </w:rPr>
        <w:t xml:space="preserve"> Üniversitemiz Teşvik Ödülüne 5 </w:t>
      </w:r>
      <w:r w:rsidR="00AF586C" w:rsidRPr="00677895">
        <w:rPr>
          <w:rFonts w:ascii="Times New Roman" w:eastAsiaTheme="minorHAnsi" w:hAnsi="Times New Roman" w:cs="Times New Roman"/>
          <w:sz w:val="24"/>
          <w:szCs w:val="24"/>
          <w:lang w:eastAsia="en-US"/>
        </w:rPr>
        <w:t xml:space="preserve">kurumsal aday göstermiş olup </w:t>
      </w:r>
      <w:r w:rsidR="00677895" w:rsidRPr="00677895">
        <w:rPr>
          <w:rFonts w:ascii="Times New Roman" w:eastAsiaTheme="minorHAnsi" w:hAnsi="Times New Roman" w:cs="Times New Roman"/>
          <w:sz w:val="24"/>
          <w:szCs w:val="24"/>
          <w:lang w:eastAsia="en-US"/>
        </w:rPr>
        <w:t xml:space="preserve">Hücresel barkodlama teknolojisi, tümör organoid biyobankası ve dijital patoloji platformları geliştirilmesine yönelik uluslararası düzeyde üstün nitelikli çalışmaları nedeniyle </w:t>
      </w:r>
      <w:r w:rsidR="00AF586C" w:rsidRPr="00677895">
        <w:rPr>
          <w:rFonts w:ascii="Times New Roman" w:eastAsiaTheme="minorHAnsi" w:hAnsi="Times New Roman" w:cs="Times New Roman"/>
          <w:sz w:val="24"/>
          <w:szCs w:val="24"/>
          <w:lang w:eastAsia="en-US"/>
        </w:rPr>
        <w:t xml:space="preserve">Doç. Dr. Ahmet Acar </w:t>
      </w:r>
      <w:r w:rsidR="0046788F" w:rsidRPr="00677895">
        <w:rPr>
          <w:rFonts w:ascii="Times New Roman" w:eastAsiaTheme="minorHAnsi" w:hAnsi="Times New Roman" w:cs="Times New Roman"/>
          <w:sz w:val="24"/>
          <w:szCs w:val="24"/>
          <w:lang w:eastAsia="en-US"/>
        </w:rPr>
        <w:t>bu ödülü almaya hak kazanmıştır.</w:t>
      </w:r>
      <w:r w:rsidR="0073244F" w:rsidRPr="00677895">
        <w:rPr>
          <w:rFonts w:ascii="Times New Roman" w:eastAsiaTheme="minorHAnsi" w:hAnsi="Times New Roman" w:cs="Times New Roman"/>
          <w:sz w:val="24"/>
          <w:szCs w:val="24"/>
          <w:lang w:eastAsia="en-US"/>
        </w:rPr>
        <w:t xml:space="preserve"> </w:t>
      </w:r>
    </w:p>
    <w:p w14:paraId="6388D3B7" w14:textId="77777777" w:rsidR="0073244F" w:rsidRPr="00677895" w:rsidRDefault="0073244F" w:rsidP="002C5D17">
      <w:pPr>
        <w:pStyle w:val="HTMLPreformatted"/>
        <w:jc w:val="both"/>
        <w:rPr>
          <w:rFonts w:ascii="Times New Roman" w:eastAsiaTheme="minorHAnsi" w:hAnsi="Times New Roman" w:cs="Times New Roman"/>
          <w:sz w:val="24"/>
          <w:szCs w:val="24"/>
          <w:lang w:eastAsia="en-US"/>
        </w:rPr>
      </w:pPr>
    </w:p>
    <w:p w14:paraId="132EFE7B" w14:textId="7A38337D" w:rsidR="0073244F" w:rsidRPr="00677895" w:rsidRDefault="0073244F" w:rsidP="002C5D17">
      <w:pPr>
        <w:pStyle w:val="HTMLPreformatted"/>
        <w:jc w:val="both"/>
        <w:rPr>
          <w:rFonts w:ascii="Times New Roman" w:eastAsiaTheme="minorHAnsi" w:hAnsi="Times New Roman" w:cs="Times New Roman"/>
          <w:sz w:val="24"/>
          <w:szCs w:val="24"/>
          <w:lang w:eastAsia="en-US"/>
        </w:rPr>
      </w:pPr>
      <w:r w:rsidRPr="00677895">
        <w:rPr>
          <w:rFonts w:ascii="Times New Roman" w:eastAsiaTheme="minorHAnsi" w:hAnsi="Times New Roman" w:cs="Times New Roman"/>
          <w:sz w:val="24"/>
          <w:szCs w:val="24"/>
          <w:lang w:eastAsia="en-US"/>
        </w:rPr>
        <w:t>Türkiye Bilimler Akademisi Üstün Başarılı Genç Bilim İnsanı Ödüll</w:t>
      </w:r>
      <w:r w:rsidR="00701D24" w:rsidRPr="00677895">
        <w:rPr>
          <w:rFonts w:ascii="Times New Roman" w:eastAsiaTheme="minorHAnsi" w:hAnsi="Times New Roman" w:cs="Times New Roman"/>
          <w:sz w:val="24"/>
          <w:szCs w:val="24"/>
          <w:lang w:eastAsia="en-US"/>
        </w:rPr>
        <w:t>eri (TÜBA-GEBİP) kapsamında 2024</w:t>
      </w:r>
      <w:r w:rsidRPr="00677895">
        <w:rPr>
          <w:rFonts w:ascii="Times New Roman" w:eastAsiaTheme="minorHAnsi" w:hAnsi="Times New Roman" w:cs="Times New Roman"/>
          <w:sz w:val="24"/>
          <w:szCs w:val="24"/>
          <w:lang w:eastAsia="en-US"/>
        </w:rPr>
        <w:t xml:space="preserve"> </w:t>
      </w:r>
      <w:r w:rsidR="002C5D17" w:rsidRPr="00677895">
        <w:rPr>
          <w:rFonts w:ascii="Times New Roman" w:eastAsiaTheme="minorHAnsi" w:hAnsi="Times New Roman" w:cs="Times New Roman"/>
          <w:sz w:val="24"/>
          <w:szCs w:val="24"/>
          <w:lang w:eastAsia="en-US"/>
        </w:rPr>
        <w:t>yılında toplam</w:t>
      </w:r>
      <w:r w:rsidR="00701D24" w:rsidRPr="00677895">
        <w:rPr>
          <w:rFonts w:ascii="Times New Roman" w:eastAsiaTheme="minorHAnsi" w:hAnsi="Times New Roman" w:cs="Times New Roman"/>
          <w:sz w:val="24"/>
          <w:szCs w:val="24"/>
          <w:lang w:eastAsia="en-US"/>
        </w:rPr>
        <w:t xml:space="preserve"> 25</w:t>
      </w:r>
      <w:r w:rsidR="00014BDE" w:rsidRPr="00677895">
        <w:rPr>
          <w:rFonts w:ascii="Times New Roman" w:eastAsiaTheme="minorHAnsi" w:hAnsi="Times New Roman" w:cs="Times New Roman"/>
          <w:sz w:val="24"/>
          <w:szCs w:val="24"/>
          <w:lang w:eastAsia="en-US"/>
        </w:rPr>
        <w:t xml:space="preserve"> ödül verilmiştir. Üniversitemizde</w:t>
      </w:r>
      <w:r w:rsidR="004F71BE">
        <w:rPr>
          <w:rFonts w:ascii="Times New Roman" w:eastAsiaTheme="minorHAnsi" w:hAnsi="Times New Roman" w:cs="Times New Roman"/>
          <w:sz w:val="24"/>
          <w:szCs w:val="24"/>
          <w:lang w:eastAsia="en-US"/>
        </w:rPr>
        <w:t xml:space="preserve">n </w:t>
      </w:r>
      <w:r w:rsidR="00067035" w:rsidRPr="00677895">
        <w:rPr>
          <w:rFonts w:ascii="Times New Roman" w:eastAsiaTheme="minorHAnsi" w:hAnsi="Times New Roman" w:cs="Times New Roman"/>
          <w:sz w:val="24"/>
          <w:szCs w:val="24"/>
          <w:lang w:eastAsia="en-US"/>
        </w:rPr>
        <w:t xml:space="preserve">Eğitim Teknolojileri/Yapay Zeka alanıyla Doç. Dr. Erkan Er </w:t>
      </w:r>
      <w:r w:rsidR="008834DB" w:rsidRPr="00677895">
        <w:rPr>
          <w:rFonts w:ascii="Times New Roman" w:eastAsiaTheme="minorHAnsi" w:hAnsi="Times New Roman" w:cs="Times New Roman"/>
          <w:sz w:val="24"/>
          <w:szCs w:val="24"/>
          <w:lang w:eastAsia="en-US"/>
        </w:rPr>
        <w:t xml:space="preserve">anılan </w:t>
      </w:r>
      <w:r w:rsidR="00067035" w:rsidRPr="00677895">
        <w:rPr>
          <w:rFonts w:ascii="Times New Roman" w:eastAsiaTheme="minorHAnsi" w:hAnsi="Times New Roman" w:cs="Times New Roman"/>
          <w:sz w:val="24"/>
          <w:szCs w:val="24"/>
          <w:lang w:eastAsia="en-US"/>
        </w:rPr>
        <w:t>ödül</w:t>
      </w:r>
      <w:r w:rsidR="008834DB" w:rsidRPr="00677895">
        <w:rPr>
          <w:rFonts w:ascii="Times New Roman" w:eastAsiaTheme="minorHAnsi" w:hAnsi="Times New Roman" w:cs="Times New Roman"/>
          <w:sz w:val="24"/>
          <w:szCs w:val="24"/>
          <w:lang w:eastAsia="en-US"/>
        </w:rPr>
        <w:t>ü</w:t>
      </w:r>
      <w:r w:rsidR="00067035" w:rsidRPr="00677895">
        <w:rPr>
          <w:rFonts w:ascii="Times New Roman" w:eastAsiaTheme="minorHAnsi" w:hAnsi="Times New Roman" w:cs="Times New Roman"/>
          <w:sz w:val="24"/>
          <w:szCs w:val="24"/>
          <w:lang w:eastAsia="en-US"/>
        </w:rPr>
        <w:t xml:space="preserve"> almaya hak kazanmıştır.</w:t>
      </w:r>
      <w:r w:rsidRPr="00677895">
        <w:rPr>
          <w:rFonts w:ascii="Times New Roman" w:eastAsiaTheme="minorHAnsi" w:hAnsi="Times New Roman" w:cs="Times New Roman"/>
          <w:sz w:val="24"/>
          <w:szCs w:val="24"/>
          <w:lang w:eastAsia="en-US"/>
        </w:rPr>
        <w:t xml:space="preserve"> </w:t>
      </w:r>
    </w:p>
    <w:p w14:paraId="0CE576D9" w14:textId="77777777" w:rsidR="0073244F" w:rsidRDefault="0073244F" w:rsidP="002C5D17">
      <w:pPr>
        <w:pStyle w:val="HTMLPreformatted"/>
        <w:jc w:val="both"/>
        <w:rPr>
          <w:rFonts w:ascii="Times New Roman" w:eastAsiaTheme="minorHAnsi" w:hAnsi="Times New Roman" w:cs="Times New Roman"/>
          <w:sz w:val="24"/>
          <w:szCs w:val="24"/>
          <w:lang w:eastAsia="en-US"/>
        </w:rPr>
      </w:pPr>
    </w:p>
    <w:p w14:paraId="5B388D10" w14:textId="4CCC18A1" w:rsidR="00317EC0" w:rsidRDefault="00317EC0" w:rsidP="002C5D17">
      <w:pPr>
        <w:pStyle w:val="HTMLPreformatted"/>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2024 yılı </w:t>
      </w:r>
      <w:r w:rsidRPr="002E697F">
        <w:rPr>
          <w:rStyle w:val="cs23FB0664"/>
        </w:rPr>
        <w:t>Türkiye Sağlık Enstitüleri Başkanlığı TÜSEB Teşvik Ödülü</w:t>
      </w:r>
      <w:r w:rsidR="009221A6">
        <w:rPr>
          <w:rStyle w:val="cs23FB0664"/>
        </w:rPr>
        <w:t xml:space="preserve"> kapsamında </w:t>
      </w:r>
      <w:r w:rsidR="00B93753">
        <w:rPr>
          <w:rFonts w:ascii="Times New Roman" w:eastAsiaTheme="minorHAnsi" w:hAnsi="Times New Roman" w:cs="Times New Roman"/>
          <w:sz w:val="24"/>
          <w:szCs w:val="24"/>
          <w:lang w:eastAsia="en-US"/>
        </w:rPr>
        <w:t>Üniversitemizden 2</w:t>
      </w:r>
      <w:r w:rsidR="00B93753" w:rsidRPr="00677895">
        <w:rPr>
          <w:rFonts w:ascii="Times New Roman" w:eastAsiaTheme="minorHAnsi" w:hAnsi="Times New Roman" w:cs="Times New Roman"/>
          <w:sz w:val="24"/>
          <w:szCs w:val="24"/>
          <w:lang w:eastAsia="en-US"/>
        </w:rPr>
        <w:t xml:space="preserve"> </w:t>
      </w:r>
      <w:r w:rsidR="00B93753">
        <w:rPr>
          <w:rFonts w:ascii="Times New Roman" w:eastAsiaTheme="minorHAnsi" w:hAnsi="Times New Roman" w:cs="Times New Roman"/>
          <w:sz w:val="24"/>
          <w:szCs w:val="24"/>
          <w:lang w:eastAsia="en-US"/>
        </w:rPr>
        <w:t xml:space="preserve">kurumsal aday gösterilmiş olup adaylar </w:t>
      </w:r>
      <w:r w:rsidR="00455A2E">
        <w:rPr>
          <w:rFonts w:ascii="Times New Roman" w:eastAsiaTheme="minorHAnsi" w:hAnsi="Times New Roman" w:cs="Times New Roman"/>
          <w:sz w:val="24"/>
          <w:szCs w:val="24"/>
          <w:lang w:eastAsia="en-US"/>
        </w:rPr>
        <w:t>anılan ödülü almaya hak kazanamamıştır.</w:t>
      </w:r>
      <w:r w:rsidR="00B93753">
        <w:rPr>
          <w:rFonts w:ascii="Times New Roman" w:eastAsiaTheme="minorHAnsi" w:hAnsi="Times New Roman" w:cs="Times New Roman"/>
          <w:sz w:val="24"/>
          <w:szCs w:val="24"/>
          <w:lang w:eastAsia="en-US"/>
        </w:rPr>
        <w:t xml:space="preserve"> </w:t>
      </w:r>
    </w:p>
    <w:p w14:paraId="7DADB77F" w14:textId="77777777" w:rsidR="00185CFE" w:rsidRPr="00677895" w:rsidRDefault="00185CFE" w:rsidP="002C5D17">
      <w:pPr>
        <w:pStyle w:val="HTMLPreformatted"/>
        <w:jc w:val="both"/>
        <w:rPr>
          <w:rFonts w:ascii="Times New Roman" w:eastAsiaTheme="minorHAnsi" w:hAnsi="Times New Roman" w:cs="Times New Roman"/>
          <w:sz w:val="24"/>
          <w:szCs w:val="24"/>
          <w:lang w:eastAsia="en-US"/>
        </w:rPr>
      </w:pPr>
    </w:p>
    <w:p w14:paraId="3424AA5F" w14:textId="52BA1845" w:rsidR="00314CB4" w:rsidRDefault="0073244F" w:rsidP="00314CB4">
      <w:pPr>
        <w:pStyle w:val="HTMLPreformatted"/>
        <w:jc w:val="both"/>
        <w:rPr>
          <w:rFonts w:ascii="Times New Roman" w:eastAsiaTheme="minorHAnsi" w:hAnsi="Times New Roman" w:cs="Times New Roman"/>
          <w:sz w:val="24"/>
          <w:szCs w:val="24"/>
          <w:lang w:eastAsia="en-US"/>
        </w:rPr>
      </w:pPr>
      <w:r w:rsidRPr="00677895">
        <w:rPr>
          <w:rFonts w:ascii="Times New Roman" w:eastAsiaTheme="minorHAnsi" w:hAnsi="Times New Roman" w:cs="Times New Roman"/>
          <w:sz w:val="24"/>
          <w:szCs w:val="24"/>
          <w:lang w:eastAsia="en-US"/>
        </w:rPr>
        <w:t>2</w:t>
      </w:r>
      <w:r w:rsidR="00317EC0">
        <w:rPr>
          <w:rFonts w:ascii="Times New Roman" w:eastAsiaTheme="minorHAnsi" w:hAnsi="Times New Roman" w:cs="Times New Roman"/>
          <w:sz w:val="24"/>
          <w:szCs w:val="24"/>
          <w:lang w:eastAsia="en-US"/>
        </w:rPr>
        <w:t>024</w:t>
      </w:r>
      <w:r w:rsidRPr="00677895">
        <w:rPr>
          <w:rFonts w:ascii="Times New Roman" w:eastAsiaTheme="minorHAnsi" w:hAnsi="Times New Roman" w:cs="Times New Roman"/>
          <w:sz w:val="24"/>
          <w:szCs w:val="24"/>
          <w:lang w:eastAsia="en-US"/>
        </w:rPr>
        <w:t xml:space="preserve"> Yılı UNESCO-L’Oréal Ulusal Genç Bilim Kadınlarına Destek Bursları kapsamında Üniversitemizden 3 başvuru yapılmış </w:t>
      </w:r>
      <w:r w:rsidR="00314CB4">
        <w:rPr>
          <w:rFonts w:ascii="Times New Roman" w:eastAsiaTheme="minorHAnsi" w:hAnsi="Times New Roman" w:cs="Times New Roman"/>
          <w:sz w:val="24"/>
          <w:szCs w:val="24"/>
          <w:lang w:eastAsia="en-US"/>
        </w:rPr>
        <w:t>olup</w:t>
      </w:r>
      <w:r w:rsidR="002C5D17" w:rsidRPr="00677895">
        <w:rPr>
          <w:rFonts w:ascii="Times New Roman" w:eastAsiaTheme="minorHAnsi" w:hAnsi="Times New Roman" w:cs="Times New Roman"/>
          <w:sz w:val="24"/>
          <w:szCs w:val="24"/>
          <w:lang w:eastAsia="en-US"/>
        </w:rPr>
        <w:t xml:space="preserve"> </w:t>
      </w:r>
      <w:r w:rsidR="00314CB4">
        <w:rPr>
          <w:rFonts w:ascii="Times New Roman" w:eastAsiaTheme="minorHAnsi" w:hAnsi="Times New Roman" w:cs="Times New Roman"/>
          <w:sz w:val="24"/>
          <w:szCs w:val="24"/>
          <w:lang w:eastAsia="en-US"/>
        </w:rPr>
        <w:t xml:space="preserve">adaylar anılan ödülü almaya hak kazanamamıştır. </w:t>
      </w:r>
    </w:p>
    <w:p w14:paraId="2026B9A2" w14:textId="77777777" w:rsidR="00257E2D" w:rsidRDefault="00257E2D" w:rsidP="00257E2D">
      <w:pPr>
        <w:pStyle w:val="HTMLPreformatted"/>
        <w:jc w:val="both"/>
        <w:rPr>
          <w:rFonts w:ascii="Times New Roman" w:eastAsiaTheme="minorHAnsi" w:hAnsi="Times New Roman" w:cs="Times New Roman"/>
          <w:sz w:val="24"/>
          <w:szCs w:val="24"/>
          <w:lang w:eastAsia="en-US"/>
        </w:rPr>
      </w:pPr>
    </w:p>
    <w:p w14:paraId="69EB6F6E" w14:textId="6BFA4161" w:rsidR="00257E2D" w:rsidRDefault="00257E2D" w:rsidP="00314CB4">
      <w:pPr>
        <w:pStyle w:val="HTMLPreformatted"/>
        <w:jc w:val="both"/>
        <w:rPr>
          <w:rFonts w:ascii="Times New Roman" w:eastAsiaTheme="minorHAnsi" w:hAnsi="Times New Roman" w:cs="Times New Roman"/>
          <w:sz w:val="24"/>
          <w:szCs w:val="24"/>
          <w:lang w:eastAsia="en-US"/>
        </w:rPr>
      </w:pPr>
      <w:r w:rsidRPr="00677895">
        <w:rPr>
          <w:rFonts w:ascii="Times New Roman" w:eastAsiaTheme="minorHAnsi" w:hAnsi="Times New Roman" w:cs="Times New Roman"/>
          <w:sz w:val="24"/>
          <w:szCs w:val="24"/>
          <w:lang w:eastAsia="en-US"/>
        </w:rPr>
        <w:lastRenderedPageBreak/>
        <w:t>2</w:t>
      </w:r>
      <w:r>
        <w:rPr>
          <w:rFonts w:ascii="Times New Roman" w:eastAsiaTheme="minorHAnsi" w:hAnsi="Times New Roman" w:cs="Times New Roman"/>
          <w:sz w:val="24"/>
          <w:szCs w:val="24"/>
          <w:lang w:eastAsia="en-US"/>
        </w:rPr>
        <w:t>024</w:t>
      </w:r>
      <w:r w:rsidRPr="00677895">
        <w:rPr>
          <w:rFonts w:ascii="Times New Roman" w:eastAsiaTheme="minorHAnsi" w:hAnsi="Times New Roman" w:cs="Times New Roman"/>
          <w:sz w:val="24"/>
          <w:szCs w:val="24"/>
          <w:lang w:eastAsia="en-US"/>
        </w:rPr>
        <w:t xml:space="preserve"> Yılı </w:t>
      </w:r>
      <w:r w:rsidR="00C76234" w:rsidRPr="00C76234">
        <w:rPr>
          <w:rFonts w:ascii="Times New Roman" w:eastAsiaTheme="minorHAnsi" w:hAnsi="Times New Roman" w:cs="Times New Roman"/>
          <w:sz w:val="24"/>
          <w:szCs w:val="24"/>
          <w:lang w:eastAsia="en-US"/>
        </w:rPr>
        <w:t>CCE Outstanding Early Career Researcher in Chemistry Education Award</w:t>
      </w:r>
      <w:r w:rsidR="00053A35">
        <w:rPr>
          <w:rFonts w:ascii="Times New Roman" w:eastAsiaTheme="minorHAnsi" w:hAnsi="Times New Roman" w:cs="Times New Roman"/>
          <w:sz w:val="24"/>
          <w:szCs w:val="24"/>
          <w:lang w:eastAsia="en-US"/>
        </w:rPr>
        <w:t xml:space="preserve"> kapsamında Üniversitemizden 1</w:t>
      </w:r>
      <w:r w:rsidRPr="00677895">
        <w:rPr>
          <w:rFonts w:ascii="Times New Roman" w:eastAsiaTheme="minorHAnsi" w:hAnsi="Times New Roman" w:cs="Times New Roman"/>
          <w:sz w:val="24"/>
          <w:szCs w:val="24"/>
          <w:lang w:eastAsia="en-US"/>
        </w:rPr>
        <w:t xml:space="preserve"> başvuru yapılmış </w:t>
      </w:r>
      <w:r>
        <w:rPr>
          <w:rFonts w:ascii="Times New Roman" w:eastAsiaTheme="minorHAnsi" w:hAnsi="Times New Roman" w:cs="Times New Roman"/>
          <w:sz w:val="24"/>
          <w:szCs w:val="24"/>
          <w:lang w:eastAsia="en-US"/>
        </w:rPr>
        <w:t>olup</w:t>
      </w:r>
      <w:r w:rsidRPr="006778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adaylar anılan ödülü almaya hak kazanamamıştır. </w:t>
      </w:r>
    </w:p>
    <w:p w14:paraId="58040707" w14:textId="640F25A9" w:rsidR="0073244F" w:rsidRPr="0073244F" w:rsidRDefault="0073244F" w:rsidP="002C5D17">
      <w:pPr>
        <w:pStyle w:val="HTMLPreformatted"/>
        <w:jc w:val="both"/>
        <w:rPr>
          <w:rFonts w:ascii="Times New Roman" w:eastAsia="Calibri" w:hAnsi="Times New Roman" w:cs="Times New Roman"/>
          <w:sz w:val="24"/>
          <w:szCs w:val="24"/>
          <w:lang w:eastAsia="en-US"/>
        </w:rPr>
      </w:pPr>
    </w:p>
    <w:p w14:paraId="267E53D6" w14:textId="297A2479" w:rsidR="00F3321D" w:rsidRPr="00E56B1B" w:rsidRDefault="006F4CB8" w:rsidP="002C5D17">
      <w:pPr>
        <w:spacing w:after="120" w:line="240" w:lineRule="auto"/>
        <w:jc w:val="both"/>
        <w:rPr>
          <w:rFonts w:ascii="Times New Roman" w:hAnsi="Times New Roman" w:cs="Times New Roman"/>
          <w:sz w:val="24"/>
          <w:szCs w:val="24"/>
        </w:rPr>
      </w:pPr>
      <w:r w:rsidRPr="00F34391">
        <w:rPr>
          <w:rFonts w:ascii="Times New Roman" w:hAnsi="Times New Roman" w:cs="Times New Roman"/>
          <w:b/>
          <w:sz w:val="24"/>
          <w:szCs w:val="24"/>
        </w:rPr>
        <w:t>Teknokent Görevlendirme:</w:t>
      </w:r>
      <w:r w:rsidRPr="00E56B1B">
        <w:rPr>
          <w:rFonts w:ascii="Times New Roman" w:hAnsi="Times New Roman" w:cs="Times New Roman"/>
          <w:sz w:val="24"/>
          <w:szCs w:val="24"/>
        </w:rPr>
        <w:t xml:space="preserve"> </w:t>
      </w:r>
      <w:r w:rsidR="00247E9B" w:rsidRPr="00E56B1B">
        <w:rPr>
          <w:rFonts w:ascii="Times New Roman" w:hAnsi="Times New Roman" w:cs="Times New Roman"/>
          <w:sz w:val="24"/>
          <w:szCs w:val="24"/>
        </w:rPr>
        <w:t>Teknoloji Geliştirme Bölgeleri ve ARGE Tasarım Merkezlerindeki Görevlendirmelerde 202</w:t>
      </w:r>
      <w:r w:rsidR="00DA54C1" w:rsidRPr="00E56B1B">
        <w:rPr>
          <w:rFonts w:ascii="Times New Roman" w:hAnsi="Times New Roman" w:cs="Times New Roman"/>
          <w:sz w:val="24"/>
          <w:szCs w:val="24"/>
        </w:rPr>
        <w:t>4</w:t>
      </w:r>
      <w:r w:rsidR="00247E9B" w:rsidRPr="00E56B1B">
        <w:rPr>
          <w:rFonts w:ascii="Times New Roman" w:hAnsi="Times New Roman" w:cs="Times New Roman"/>
          <w:sz w:val="24"/>
          <w:szCs w:val="24"/>
        </w:rPr>
        <w:t xml:space="preserve"> yılına ait 1</w:t>
      </w:r>
      <w:r w:rsidR="00D21C96" w:rsidRPr="00E56B1B">
        <w:rPr>
          <w:rFonts w:ascii="Times New Roman" w:hAnsi="Times New Roman" w:cs="Times New Roman"/>
          <w:sz w:val="24"/>
          <w:szCs w:val="24"/>
        </w:rPr>
        <w:t>94</w:t>
      </w:r>
      <w:r w:rsidR="00247E9B" w:rsidRPr="00E56B1B">
        <w:rPr>
          <w:rFonts w:ascii="Times New Roman" w:hAnsi="Times New Roman" w:cs="Times New Roman"/>
          <w:sz w:val="24"/>
          <w:szCs w:val="24"/>
        </w:rPr>
        <w:t xml:space="preserve"> adet görevlendirme yapılmıştır. Bu görevlendirmelerden </w:t>
      </w:r>
      <w:r w:rsidR="00D21C96" w:rsidRPr="00E56B1B">
        <w:rPr>
          <w:rFonts w:ascii="Times New Roman" w:hAnsi="Times New Roman" w:cs="Times New Roman"/>
          <w:sz w:val="24"/>
          <w:szCs w:val="24"/>
        </w:rPr>
        <w:t>18</w:t>
      </w:r>
      <w:r w:rsidR="00247E9B" w:rsidRPr="00E56B1B">
        <w:rPr>
          <w:rFonts w:ascii="Times New Roman" w:hAnsi="Times New Roman" w:cs="Times New Roman"/>
          <w:sz w:val="24"/>
          <w:szCs w:val="24"/>
        </w:rPr>
        <w:t xml:space="preserve"> tanesi ODTÜ dışı Teknoloji Geliştirme Bölgesi veya Tasarım Merkezine aittir.</w:t>
      </w:r>
      <w:r w:rsidR="008C30D6" w:rsidRPr="00E56B1B">
        <w:rPr>
          <w:rFonts w:ascii="Times New Roman" w:hAnsi="Times New Roman" w:cs="Times New Roman"/>
          <w:sz w:val="24"/>
          <w:szCs w:val="24"/>
        </w:rPr>
        <w:t xml:space="preserve"> </w:t>
      </w:r>
    </w:p>
    <w:p w14:paraId="7DAC50AD" w14:textId="7B49DADF" w:rsidR="00987A0C" w:rsidRPr="009D6DE5" w:rsidRDefault="00987A0C" w:rsidP="002C5D17">
      <w:pPr>
        <w:spacing w:after="120" w:line="240" w:lineRule="auto"/>
        <w:jc w:val="both"/>
        <w:rPr>
          <w:rFonts w:ascii="Times New Roman" w:hAnsi="Times New Roman" w:cs="Times New Roman"/>
          <w:bCs/>
          <w:sz w:val="24"/>
          <w:szCs w:val="24"/>
          <w:shd w:val="clear" w:color="auto" w:fill="FFFFFF"/>
          <w:lang w:val="en-US"/>
        </w:rPr>
      </w:pPr>
    </w:p>
    <w:sectPr w:rsidR="00987A0C" w:rsidRPr="009D6DE5">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36FB1" w16cid:durableId="2B351895"/>
  <w16cid:commentId w16cid:paraId="5641FF24" w16cid:durableId="2B3518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3A147" w14:textId="77777777" w:rsidR="00363A05" w:rsidRDefault="00363A05" w:rsidP="00BB3758">
      <w:pPr>
        <w:spacing w:after="0" w:line="240" w:lineRule="auto"/>
      </w:pPr>
      <w:r>
        <w:separator/>
      </w:r>
    </w:p>
  </w:endnote>
  <w:endnote w:type="continuationSeparator" w:id="0">
    <w:p w14:paraId="3A14E55A" w14:textId="77777777" w:rsidR="00363A05" w:rsidRDefault="00363A05" w:rsidP="00BB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60506654"/>
      <w:docPartObj>
        <w:docPartGallery w:val="Page Numbers (Bottom of Page)"/>
        <w:docPartUnique/>
      </w:docPartObj>
    </w:sdtPr>
    <w:sdtEndPr>
      <w:rPr>
        <w:noProof/>
      </w:rPr>
    </w:sdtEndPr>
    <w:sdtContent>
      <w:p w14:paraId="5C9670F7" w14:textId="22BD0AD0" w:rsidR="00E41107" w:rsidRPr="00E61DA5" w:rsidRDefault="00E41107">
        <w:pPr>
          <w:pStyle w:val="Footer"/>
          <w:jc w:val="right"/>
          <w:rPr>
            <w:rFonts w:ascii="Times New Roman" w:hAnsi="Times New Roman" w:cs="Times New Roman"/>
          </w:rPr>
        </w:pPr>
        <w:r w:rsidRPr="00E61DA5">
          <w:rPr>
            <w:rFonts w:ascii="Times New Roman" w:hAnsi="Times New Roman" w:cs="Times New Roman"/>
          </w:rPr>
          <w:fldChar w:fldCharType="begin"/>
        </w:r>
        <w:r w:rsidRPr="00E61DA5">
          <w:rPr>
            <w:rFonts w:ascii="Times New Roman" w:hAnsi="Times New Roman" w:cs="Times New Roman"/>
          </w:rPr>
          <w:instrText xml:space="preserve"> PAGE   \* MERGEFORMAT </w:instrText>
        </w:r>
        <w:r w:rsidRPr="00E61DA5">
          <w:rPr>
            <w:rFonts w:ascii="Times New Roman" w:hAnsi="Times New Roman" w:cs="Times New Roman"/>
          </w:rPr>
          <w:fldChar w:fldCharType="separate"/>
        </w:r>
        <w:r w:rsidR="001558CA">
          <w:rPr>
            <w:rFonts w:ascii="Times New Roman" w:hAnsi="Times New Roman" w:cs="Times New Roman"/>
            <w:noProof/>
          </w:rPr>
          <w:t>6</w:t>
        </w:r>
        <w:r w:rsidRPr="00E61DA5">
          <w:rPr>
            <w:rFonts w:ascii="Times New Roman" w:hAnsi="Times New Roman" w:cs="Times New Roman"/>
            <w:noProof/>
          </w:rPr>
          <w:fldChar w:fldCharType="end"/>
        </w:r>
      </w:p>
    </w:sdtContent>
  </w:sdt>
  <w:p w14:paraId="34D8CA37" w14:textId="77777777" w:rsidR="00E41107" w:rsidRPr="00E61DA5" w:rsidRDefault="00E4110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9783" w14:textId="77777777" w:rsidR="00363A05" w:rsidRDefault="00363A05" w:rsidP="00BB3758">
      <w:pPr>
        <w:spacing w:after="0" w:line="240" w:lineRule="auto"/>
      </w:pPr>
      <w:r>
        <w:separator/>
      </w:r>
    </w:p>
  </w:footnote>
  <w:footnote w:type="continuationSeparator" w:id="0">
    <w:p w14:paraId="3A0A59BF" w14:textId="77777777" w:rsidR="00363A05" w:rsidRDefault="00363A05" w:rsidP="00BB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23E"/>
    <w:multiLevelType w:val="hybridMultilevel"/>
    <w:tmpl w:val="58285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C5393"/>
    <w:multiLevelType w:val="hybridMultilevel"/>
    <w:tmpl w:val="A9A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E5D56"/>
    <w:multiLevelType w:val="hybridMultilevel"/>
    <w:tmpl w:val="FBA6C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F5AB0"/>
    <w:multiLevelType w:val="hybridMultilevel"/>
    <w:tmpl w:val="6874A6A6"/>
    <w:lvl w:ilvl="0" w:tplc="4ED4765E">
      <w:start w:val="1"/>
      <w:numFmt w:val="decimal"/>
      <w:lvlText w:val="%1."/>
      <w:lvlJc w:val="left"/>
      <w:pPr>
        <w:ind w:left="720" w:hanging="360"/>
      </w:pPr>
      <w:rPr>
        <w:rFonts w:hint="default"/>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C2CB5"/>
    <w:multiLevelType w:val="multilevel"/>
    <w:tmpl w:val="CD54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57014"/>
    <w:multiLevelType w:val="hybridMultilevel"/>
    <w:tmpl w:val="247CF676"/>
    <w:lvl w:ilvl="0" w:tplc="965A6022">
      <w:start w:val="1"/>
      <w:numFmt w:val="bullet"/>
      <w:lvlText w:val="•"/>
      <w:lvlJc w:val="left"/>
      <w:pPr>
        <w:tabs>
          <w:tab w:val="num" w:pos="720"/>
        </w:tabs>
        <w:ind w:left="720" w:hanging="360"/>
      </w:pPr>
      <w:rPr>
        <w:rFonts w:ascii="Arial" w:hAnsi="Arial" w:hint="default"/>
      </w:rPr>
    </w:lvl>
    <w:lvl w:ilvl="1" w:tplc="719287AA">
      <w:numFmt w:val="bullet"/>
      <w:lvlText w:val="•"/>
      <w:lvlJc w:val="left"/>
      <w:pPr>
        <w:tabs>
          <w:tab w:val="num" w:pos="1440"/>
        </w:tabs>
        <w:ind w:left="1440" w:hanging="360"/>
      </w:pPr>
      <w:rPr>
        <w:rFonts w:ascii="Arial" w:hAnsi="Arial" w:hint="default"/>
      </w:rPr>
    </w:lvl>
    <w:lvl w:ilvl="2" w:tplc="05862D58" w:tentative="1">
      <w:start w:val="1"/>
      <w:numFmt w:val="bullet"/>
      <w:lvlText w:val="•"/>
      <w:lvlJc w:val="left"/>
      <w:pPr>
        <w:tabs>
          <w:tab w:val="num" w:pos="2160"/>
        </w:tabs>
        <w:ind w:left="2160" w:hanging="360"/>
      </w:pPr>
      <w:rPr>
        <w:rFonts w:ascii="Arial" w:hAnsi="Arial" w:hint="default"/>
      </w:rPr>
    </w:lvl>
    <w:lvl w:ilvl="3" w:tplc="D2AA7740" w:tentative="1">
      <w:start w:val="1"/>
      <w:numFmt w:val="bullet"/>
      <w:lvlText w:val="•"/>
      <w:lvlJc w:val="left"/>
      <w:pPr>
        <w:tabs>
          <w:tab w:val="num" w:pos="2880"/>
        </w:tabs>
        <w:ind w:left="2880" w:hanging="360"/>
      </w:pPr>
      <w:rPr>
        <w:rFonts w:ascii="Arial" w:hAnsi="Arial" w:hint="default"/>
      </w:rPr>
    </w:lvl>
    <w:lvl w:ilvl="4" w:tplc="653AF236" w:tentative="1">
      <w:start w:val="1"/>
      <w:numFmt w:val="bullet"/>
      <w:lvlText w:val="•"/>
      <w:lvlJc w:val="left"/>
      <w:pPr>
        <w:tabs>
          <w:tab w:val="num" w:pos="3600"/>
        </w:tabs>
        <w:ind w:left="3600" w:hanging="360"/>
      </w:pPr>
      <w:rPr>
        <w:rFonts w:ascii="Arial" w:hAnsi="Arial" w:hint="default"/>
      </w:rPr>
    </w:lvl>
    <w:lvl w:ilvl="5" w:tplc="80FA9F84" w:tentative="1">
      <w:start w:val="1"/>
      <w:numFmt w:val="bullet"/>
      <w:lvlText w:val="•"/>
      <w:lvlJc w:val="left"/>
      <w:pPr>
        <w:tabs>
          <w:tab w:val="num" w:pos="4320"/>
        </w:tabs>
        <w:ind w:left="4320" w:hanging="360"/>
      </w:pPr>
      <w:rPr>
        <w:rFonts w:ascii="Arial" w:hAnsi="Arial" w:hint="default"/>
      </w:rPr>
    </w:lvl>
    <w:lvl w:ilvl="6" w:tplc="1786F3E6" w:tentative="1">
      <w:start w:val="1"/>
      <w:numFmt w:val="bullet"/>
      <w:lvlText w:val="•"/>
      <w:lvlJc w:val="left"/>
      <w:pPr>
        <w:tabs>
          <w:tab w:val="num" w:pos="5040"/>
        </w:tabs>
        <w:ind w:left="5040" w:hanging="360"/>
      </w:pPr>
      <w:rPr>
        <w:rFonts w:ascii="Arial" w:hAnsi="Arial" w:hint="default"/>
      </w:rPr>
    </w:lvl>
    <w:lvl w:ilvl="7" w:tplc="6128BA1E" w:tentative="1">
      <w:start w:val="1"/>
      <w:numFmt w:val="bullet"/>
      <w:lvlText w:val="•"/>
      <w:lvlJc w:val="left"/>
      <w:pPr>
        <w:tabs>
          <w:tab w:val="num" w:pos="5760"/>
        </w:tabs>
        <w:ind w:left="5760" w:hanging="360"/>
      </w:pPr>
      <w:rPr>
        <w:rFonts w:ascii="Arial" w:hAnsi="Arial" w:hint="default"/>
      </w:rPr>
    </w:lvl>
    <w:lvl w:ilvl="8" w:tplc="928EB7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9E54F7"/>
    <w:multiLevelType w:val="hybridMultilevel"/>
    <w:tmpl w:val="90020D48"/>
    <w:lvl w:ilvl="0" w:tplc="9DAE9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D2BB2"/>
    <w:multiLevelType w:val="hybridMultilevel"/>
    <w:tmpl w:val="5888F0BE"/>
    <w:lvl w:ilvl="0" w:tplc="04090013">
      <w:start w:val="1"/>
      <w:numFmt w:val="upperRoman"/>
      <w:lvlText w:val="%1."/>
      <w:lvlJc w:val="right"/>
      <w:pPr>
        <w:ind w:left="360" w:hanging="360"/>
      </w:pPr>
      <w:rPr>
        <w:rFonts w:hint="default"/>
      </w:rPr>
    </w:lvl>
    <w:lvl w:ilvl="1" w:tplc="041F0003">
      <w:start w:val="1"/>
      <w:numFmt w:val="upperLetter"/>
      <w:lvlText w:val="%2."/>
      <w:lvlJc w:val="left"/>
      <w:pPr>
        <w:ind w:left="928" w:hanging="360"/>
      </w:pPr>
      <w:rPr>
        <w:rFonts w:hint="default"/>
        <w:b/>
      </w:rPr>
    </w:lvl>
    <w:lvl w:ilvl="2" w:tplc="041F0005">
      <w:start w:val="1"/>
      <w:numFmt w:val="decimal"/>
      <w:lvlText w:val="%3."/>
      <w:lvlJc w:val="left"/>
      <w:pPr>
        <w:ind w:left="786" w:hanging="360"/>
      </w:pPr>
      <w:rPr>
        <w:rFonts w:hint="default"/>
      </w:rPr>
    </w:lvl>
    <w:lvl w:ilvl="3" w:tplc="C6DA2776">
      <w:start w:val="1"/>
      <w:numFmt w:val="lowerLetter"/>
      <w:lvlText w:val="%4."/>
      <w:lvlJc w:val="left"/>
      <w:pPr>
        <w:ind w:left="3780" w:hanging="360"/>
      </w:pPr>
      <w:rPr>
        <w:rFonts w:hint="default"/>
      </w:rPr>
    </w:lvl>
    <w:lvl w:ilvl="4" w:tplc="041F0003" w:tentative="1">
      <w:start w:val="1"/>
      <w:numFmt w:val="lowerLetter"/>
      <w:lvlText w:val="%5."/>
      <w:lvlJc w:val="left"/>
      <w:pPr>
        <w:ind w:left="4500" w:hanging="360"/>
      </w:pPr>
    </w:lvl>
    <w:lvl w:ilvl="5" w:tplc="041F0005" w:tentative="1">
      <w:start w:val="1"/>
      <w:numFmt w:val="lowerRoman"/>
      <w:lvlText w:val="%6."/>
      <w:lvlJc w:val="right"/>
      <w:pPr>
        <w:ind w:left="5220" w:hanging="180"/>
      </w:pPr>
    </w:lvl>
    <w:lvl w:ilvl="6" w:tplc="041F0001" w:tentative="1">
      <w:start w:val="1"/>
      <w:numFmt w:val="decimal"/>
      <w:lvlText w:val="%7."/>
      <w:lvlJc w:val="left"/>
      <w:pPr>
        <w:ind w:left="5940" w:hanging="360"/>
      </w:pPr>
    </w:lvl>
    <w:lvl w:ilvl="7" w:tplc="041F0003" w:tentative="1">
      <w:start w:val="1"/>
      <w:numFmt w:val="lowerLetter"/>
      <w:lvlText w:val="%8."/>
      <w:lvlJc w:val="left"/>
      <w:pPr>
        <w:ind w:left="6660" w:hanging="360"/>
      </w:pPr>
    </w:lvl>
    <w:lvl w:ilvl="8" w:tplc="041F0005" w:tentative="1">
      <w:start w:val="1"/>
      <w:numFmt w:val="lowerRoman"/>
      <w:lvlText w:val="%9."/>
      <w:lvlJc w:val="right"/>
      <w:pPr>
        <w:ind w:left="7380" w:hanging="180"/>
      </w:pPr>
    </w:lvl>
  </w:abstractNum>
  <w:abstractNum w:abstractNumId="8" w15:restartNumberingAfterBreak="0">
    <w:nsid w:val="3E3403A8"/>
    <w:multiLevelType w:val="hybridMultilevel"/>
    <w:tmpl w:val="FEF0FA8A"/>
    <w:lvl w:ilvl="0" w:tplc="30741FD6">
      <w:start w:val="1"/>
      <w:numFmt w:val="decimal"/>
      <w:lvlText w:val="%1)"/>
      <w:lvlJc w:val="left"/>
      <w:pPr>
        <w:tabs>
          <w:tab w:val="num" w:pos="720"/>
        </w:tabs>
        <w:ind w:left="720" w:hanging="360"/>
      </w:pPr>
    </w:lvl>
    <w:lvl w:ilvl="1" w:tplc="B9C2F49A" w:tentative="1">
      <w:start w:val="1"/>
      <w:numFmt w:val="decimal"/>
      <w:lvlText w:val="%2)"/>
      <w:lvlJc w:val="left"/>
      <w:pPr>
        <w:tabs>
          <w:tab w:val="num" w:pos="1440"/>
        </w:tabs>
        <w:ind w:left="1440" w:hanging="360"/>
      </w:pPr>
    </w:lvl>
    <w:lvl w:ilvl="2" w:tplc="5DEEE77E">
      <w:start w:val="1"/>
      <w:numFmt w:val="decimal"/>
      <w:lvlText w:val="%3)"/>
      <w:lvlJc w:val="left"/>
      <w:pPr>
        <w:tabs>
          <w:tab w:val="num" w:pos="2160"/>
        </w:tabs>
        <w:ind w:left="2160" w:hanging="360"/>
      </w:pPr>
    </w:lvl>
    <w:lvl w:ilvl="3" w:tplc="5878611E" w:tentative="1">
      <w:start w:val="1"/>
      <w:numFmt w:val="decimal"/>
      <w:lvlText w:val="%4)"/>
      <w:lvlJc w:val="left"/>
      <w:pPr>
        <w:tabs>
          <w:tab w:val="num" w:pos="2880"/>
        </w:tabs>
        <w:ind w:left="2880" w:hanging="360"/>
      </w:pPr>
    </w:lvl>
    <w:lvl w:ilvl="4" w:tplc="3DB60132" w:tentative="1">
      <w:start w:val="1"/>
      <w:numFmt w:val="decimal"/>
      <w:lvlText w:val="%5)"/>
      <w:lvlJc w:val="left"/>
      <w:pPr>
        <w:tabs>
          <w:tab w:val="num" w:pos="3600"/>
        </w:tabs>
        <w:ind w:left="3600" w:hanging="360"/>
      </w:pPr>
    </w:lvl>
    <w:lvl w:ilvl="5" w:tplc="14F68852" w:tentative="1">
      <w:start w:val="1"/>
      <w:numFmt w:val="decimal"/>
      <w:lvlText w:val="%6)"/>
      <w:lvlJc w:val="left"/>
      <w:pPr>
        <w:tabs>
          <w:tab w:val="num" w:pos="4320"/>
        </w:tabs>
        <w:ind w:left="4320" w:hanging="360"/>
      </w:pPr>
    </w:lvl>
    <w:lvl w:ilvl="6" w:tplc="34143002" w:tentative="1">
      <w:start w:val="1"/>
      <w:numFmt w:val="decimal"/>
      <w:lvlText w:val="%7)"/>
      <w:lvlJc w:val="left"/>
      <w:pPr>
        <w:tabs>
          <w:tab w:val="num" w:pos="5040"/>
        </w:tabs>
        <w:ind w:left="5040" w:hanging="360"/>
      </w:pPr>
    </w:lvl>
    <w:lvl w:ilvl="7" w:tplc="49DC0712" w:tentative="1">
      <w:start w:val="1"/>
      <w:numFmt w:val="decimal"/>
      <w:lvlText w:val="%8)"/>
      <w:lvlJc w:val="left"/>
      <w:pPr>
        <w:tabs>
          <w:tab w:val="num" w:pos="5760"/>
        </w:tabs>
        <w:ind w:left="5760" w:hanging="360"/>
      </w:pPr>
    </w:lvl>
    <w:lvl w:ilvl="8" w:tplc="A44C9802" w:tentative="1">
      <w:start w:val="1"/>
      <w:numFmt w:val="decimal"/>
      <w:lvlText w:val="%9)"/>
      <w:lvlJc w:val="left"/>
      <w:pPr>
        <w:tabs>
          <w:tab w:val="num" w:pos="6480"/>
        </w:tabs>
        <w:ind w:left="6480" w:hanging="360"/>
      </w:pPr>
    </w:lvl>
  </w:abstractNum>
  <w:abstractNum w:abstractNumId="9" w15:restartNumberingAfterBreak="0">
    <w:nsid w:val="515F00CB"/>
    <w:multiLevelType w:val="hybridMultilevel"/>
    <w:tmpl w:val="27E85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A22894"/>
    <w:multiLevelType w:val="hybridMultilevel"/>
    <w:tmpl w:val="D1821FF6"/>
    <w:lvl w:ilvl="0" w:tplc="8A0C721E">
      <w:start w:val="1"/>
      <w:numFmt w:val="bullet"/>
      <w:lvlText w:val=""/>
      <w:lvlJc w:val="left"/>
      <w:pPr>
        <w:tabs>
          <w:tab w:val="num" w:pos="720"/>
        </w:tabs>
        <w:ind w:left="720" w:hanging="360"/>
      </w:pPr>
      <w:rPr>
        <w:rFonts w:ascii="Wingdings 2" w:hAnsi="Wingdings 2" w:hint="default"/>
      </w:rPr>
    </w:lvl>
    <w:lvl w:ilvl="1" w:tplc="430A659E">
      <w:numFmt w:val="bullet"/>
      <w:lvlText w:val="◦"/>
      <w:lvlJc w:val="left"/>
      <w:pPr>
        <w:tabs>
          <w:tab w:val="num" w:pos="1440"/>
        </w:tabs>
        <w:ind w:left="1440" w:hanging="360"/>
      </w:pPr>
      <w:rPr>
        <w:rFonts w:ascii="Verdana" w:hAnsi="Verdana" w:hint="default"/>
      </w:rPr>
    </w:lvl>
    <w:lvl w:ilvl="2" w:tplc="DF0EDB44" w:tentative="1">
      <w:start w:val="1"/>
      <w:numFmt w:val="bullet"/>
      <w:lvlText w:val=""/>
      <w:lvlJc w:val="left"/>
      <w:pPr>
        <w:tabs>
          <w:tab w:val="num" w:pos="2160"/>
        </w:tabs>
        <w:ind w:left="2160" w:hanging="360"/>
      </w:pPr>
      <w:rPr>
        <w:rFonts w:ascii="Wingdings 2" w:hAnsi="Wingdings 2" w:hint="default"/>
      </w:rPr>
    </w:lvl>
    <w:lvl w:ilvl="3" w:tplc="6768831E" w:tentative="1">
      <w:start w:val="1"/>
      <w:numFmt w:val="bullet"/>
      <w:lvlText w:val=""/>
      <w:lvlJc w:val="left"/>
      <w:pPr>
        <w:tabs>
          <w:tab w:val="num" w:pos="2880"/>
        </w:tabs>
        <w:ind w:left="2880" w:hanging="360"/>
      </w:pPr>
      <w:rPr>
        <w:rFonts w:ascii="Wingdings 2" w:hAnsi="Wingdings 2" w:hint="default"/>
      </w:rPr>
    </w:lvl>
    <w:lvl w:ilvl="4" w:tplc="94E6BB58" w:tentative="1">
      <w:start w:val="1"/>
      <w:numFmt w:val="bullet"/>
      <w:lvlText w:val=""/>
      <w:lvlJc w:val="left"/>
      <w:pPr>
        <w:tabs>
          <w:tab w:val="num" w:pos="3600"/>
        </w:tabs>
        <w:ind w:left="3600" w:hanging="360"/>
      </w:pPr>
      <w:rPr>
        <w:rFonts w:ascii="Wingdings 2" w:hAnsi="Wingdings 2" w:hint="default"/>
      </w:rPr>
    </w:lvl>
    <w:lvl w:ilvl="5" w:tplc="CD584448" w:tentative="1">
      <w:start w:val="1"/>
      <w:numFmt w:val="bullet"/>
      <w:lvlText w:val=""/>
      <w:lvlJc w:val="left"/>
      <w:pPr>
        <w:tabs>
          <w:tab w:val="num" w:pos="4320"/>
        </w:tabs>
        <w:ind w:left="4320" w:hanging="360"/>
      </w:pPr>
      <w:rPr>
        <w:rFonts w:ascii="Wingdings 2" w:hAnsi="Wingdings 2" w:hint="default"/>
      </w:rPr>
    </w:lvl>
    <w:lvl w:ilvl="6" w:tplc="15281BBA" w:tentative="1">
      <w:start w:val="1"/>
      <w:numFmt w:val="bullet"/>
      <w:lvlText w:val=""/>
      <w:lvlJc w:val="left"/>
      <w:pPr>
        <w:tabs>
          <w:tab w:val="num" w:pos="5040"/>
        </w:tabs>
        <w:ind w:left="5040" w:hanging="360"/>
      </w:pPr>
      <w:rPr>
        <w:rFonts w:ascii="Wingdings 2" w:hAnsi="Wingdings 2" w:hint="default"/>
      </w:rPr>
    </w:lvl>
    <w:lvl w:ilvl="7" w:tplc="29089682" w:tentative="1">
      <w:start w:val="1"/>
      <w:numFmt w:val="bullet"/>
      <w:lvlText w:val=""/>
      <w:lvlJc w:val="left"/>
      <w:pPr>
        <w:tabs>
          <w:tab w:val="num" w:pos="5760"/>
        </w:tabs>
        <w:ind w:left="5760" w:hanging="360"/>
      </w:pPr>
      <w:rPr>
        <w:rFonts w:ascii="Wingdings 2" w:hAnsi="Wingdings 2" w:hint="default"/>
      </w:rPr>
    </w:lvl>
    <w:lvl w:ilvl="8" w:tplc="6108CCF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A3C7794"/>
    <w:multiLevelType w:val="hybridMultilevel"/>
    <w:tmpl w:val="C1C89FA4"/>
    <w:lvl w:ilvl="0" w:tplc="9DAE9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D1A1E"/>
    <w:multiLevelType w:val="hybridMultilevel"/>
    <w:tmpl w:val="409E3F58"/>
    <w:lvl w:ilvl="0" w:tplc="245663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C0E8E"/>
    <w:multiLevelType w:val="hybridMultilevel"/>
    <w:tmpl w:val="409E3F58"/>
    <w:lvl w:ilvl="0" w:tplc="245663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3"/>
  </w:num>
  <w:num w:numId="5">
    <w:abstractNumId w:val="12"/>
  </w:num>
  <w:num w:numId="6">
    <w:abstractNumId w:val="13"/>
  </w:num>
  <w:num w:numId="7">
    <w:abstractNumId w:val="6"/>
  </w:num>
  <w:num w:numId="8">
    <w:abstractNumId w:val="8"/>
  </w:num>
  <w:num w:numId="9">
    <w:abstractNumId w:val="4"/>
  </w:num>
  <w:num w:numId="10">
    <w:abstractNumId w:val="1"/>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yNLUwNDQ3MbIwMDZW0lEKTi0uzszPAykwqgUAGYzWfSwAAAA="/>
  </w:docVars>
  <w:rsids>
    <w:rsidRoot w:val="00D92D25"/>
    <w:rsid w:val="0000127E"/>
    <w:rsid w:val="00004F38"/>
    <w:rsid w:val="000066A1"/>
    <w:rsid w:val="00007742"/>
    <w:rsid w:val="00013EFA"/>
    <w:rsid w:val="00014BDE"/>
    <w:rsid w:val="00015632"/>
    <w:rsid w:val="00016F39"/>
    <w:rsid w:val="0002004E"/>
    <w:rsid w:val="000247FA"/>
    <w:rsid w:val="00024BF9"/>
    <w:rsid w:val="000255A7"/>
    <w:rsid w:val="00025F2C"/>
    <w:rsid w:val="000261CA"/>
    <w:rsid w:val="00026457"/>
    <w:rsid w:val="000268CC"/>
    <w:rsid w:val="00027E2B"/>
    <w:rsid w:val="000329EB"/>
    <w:rsid w:val="000336B0"/>
    <w:rsid w:val="000347CA"/>
    <w:rsid w:val="000441A7"/>
    <w:rsid w:val="000535FE"/>
    <w:rsid w:val="00053A35"/>
    <w:rsid w:val="000542D0"/>
    <w:rsid w:val="000545FF"/>
    <w:rsid w:val="000561E4"/>
    <w:rsid w:val="00056451"/>
    <w:rsid w:val="00061F99"/>
    <w:rsid w:val="000655CB"/>
    <w:rsid w:val="00067035"/>
    <w:rsid w:val="000678D8"/>
    <w:rsid w:val="00074027"/>
    <w:rsid w:val="00074C69"/>
    <w:rsid w:val="00075B41"/>
    <w:rsid w:val="000763E7"/>
    <w:rsid w:val="00076BDA"/>
    <w:rsid w:val="00081AB7"/>
    <w:rsid w:val="000822FE"/>
    <w:rsid w:val="00083414"/>
    <w:rsid w:val="00083C6D"/>
    <w:rsid w:val="0008649A"/>
    <w:rsid w:val="00096603"/>
    <w:rsid w:val="00097472"/>
    <w:rsid w:val="000A1F41"/>
    <w:rsid w:val="000A40FA"/>
    <w:rsid w:val="000A730E"/>
    <w:rsid w:val="000B17D4"/>
    <w:rsid w:val="000B19AC"/>
    <w:rsid w:val="000B300F"/>
    <w:rsid w:val="000C02FA"/>
    <w:rsid w:val="000C6ADA"/>
    <w:rsid w:val="000C6F2B"/>
    <w:rsid w:val="000D1BED"/>
    <w:rsid w:val="000D2287"/>
    <w:rsid w:val="000E1D25"/>
    <w:rsid w:val="000E2AF0"/>
    <w:rsid w:val="000E4266"/>
    <w:rsid w:val="000E5395"/>
    <w:rsid w:val="000F0B89"/>
    <w:rsid w:val="000F1F9F"/>
    <w:rsid w:val="000F2BE6"/>
    <w:rsid w:val="000F5878"/>
    <w:rsid w:val="000F792E"/>
    <w:rsid w:val="001002BD"/>
    <w:rsid w:val="00117493"/>
    <w:rsid w:val="001179E2"/>
    <w:rsid w:val="00117C75"/>
    <w:rsid w:val="001218B6"/>
    <w:rsid w:val="00122403"/>
    <w:rsid w:val="00124681"/>
    <w:rsid w:val="00125486"/>
    <w:rsid w:val="00126D81"/>
    <w:rsid w:val="0013472E"/>
    <w:rsid w:val="00136A11"/>
    <w:rsid w:val="00136DF6"/>
    <w:rsid w:val="00140DF4"/>
    <w:rsid w:val="001429CE"/>
    <w:rsid w:val="001439FD"/>
    <w:rsid w:val="00146B9B"/>
    <w:rsid w:val="001474DC"/>
    <w:rsid w:val="001521AC"/>
    <w:rsid w:val="0015267F"/>
    <w:rsid w:val="00154502"/>
    <w:rsid w:val="001558CA"/>
    <w:rsid w:val="00160CA5"/>
    <w:rsid w:val="0016153F"/>
    <w:rsid w:val="001632C4"/>
    <w:rsid w:val="0016380F"/>
    <w:rsid w:val="00165A60"/>
    <w:rsid w:val="00170398"/>
    <w:rsid w:val="001747E1"/>
    <w:rsid w:val="00181A01"/>
    <w:rsid w:val="001841AA"/>
    <w:rsid w:val="00185CFE"/>
    <w:rsid w:val="00185ECF"/>
    <w:rsid w:val="001873B9"/>
    <w:rsid w:val="00187477"/>
    <w:rsid w:val="00190E1B"/>
    <w:rsid w:val="00193210"/>
    <w:rsid w:val="0019553F"/>
    <w:rsid w:val="00197276"/>
    <w:rsid w:val="001A1A4C"/>
    <w:rsid w:val="001A244E"/>
    <w:rsid w:val="001A53A7"/>
    <w:rsid w:val="001A69FB"/>
    <w:rsid w:val="001A712F"/>
    <w:rsid w:val="001A75CD"/>
    <w:rsid w:val="001A7A38"/>
    <w:rsid w:val="001B1E4A"/>
    <w:rsid w:val="001C1DB0"/>
    <w:rsid w:val="001C4A1C"/>
    <w:rsid w:val="001C69BE"/>
    <w:rsid w:val="001D2423"/>
    <w:rsid w:val="001D6E94"/>
    <w:rsid w:val="001D704A"/>
    <w:rsid w:val="001D7FDD"/>
    <w:rsid w:val="001E7C3D"/>
    <w:rsid w:val="001F226C"/>
    <w:rsid w:val="001F26BA"/>
    <w:rsid w:val="001F3AFC"/>
    <w:rsid w:val="001F75D9"/>
    <w:rsid w:val="0020452E"/>
    <w:rsid w:val="002066A9"/>
    <w:rsid w:val="002076E2"/>
    <w:rsid w:val="00210BED"/>
    <w:rsid w:val="0021206A"/>
    <w:rsid w:val="002131E0"/>
    <w:rsid w:val="00213B8E"/>
    <w:rsid w:val="00223071"/>
    <w:rsid w:val="00224A3D"/>
    <w:rsid w:val="00225D80"/>
    <w:rsid w:val="002275A7"/>
    <w:rsid w:val="00227DDB"/>
    <w:rsid w:val="00233067"/>
    <w:rsid w:val="00233069"/>
    <w:rsid w:val="002347AA"/>
    <w:rsid w:val="00236D57"/>
    <w:rsid w:val="002374C7"/>
    <w:rsid w:val="002411DF"/>
    <w:rsid w:val="00241660"/>
    <w:rsid w:val="002422C9"/>
    <w:rsid w:val="00243B34"/>
    <w:rsid w:val="002456FC"/>
    <w:rsid w:val="00247E9B"/>
    <w:rsid w:val="00251F78"/>
    <w:rsid w:val="0025461D"/>
    <w:rsid w:val="00256FC0"/>
    <w:rsid w:val="00257E2D"/>
    <w:rsid w:val="00260AA4"/>
    <w:rsid w:val="00261231"/>
    <w:rsid w:val="00263F85"/>
    <w:rsid w:val="002660CF"/>
    <w:rsid w:val="0027483F"/>
    <w:rsid w:val="00274A4F"/>
    <w:rsid w:val="00275672"/>
    <w:rsid w:val="00277690"/>
    <w:rsid w:val="00285CD8"/>
    <w:rsid w:val="00286F93"/>
    <w:rsid w:val="00287D31"/>
    <w:rsid w:val="00290F15"/>
    <w:rsid w:val="00291A03"/>
    <w:rsid w:val="00295FE0"/>
    <w:rsid w:val="002A1BE1"/>
    <w:rsid w:val="002A1DAE"/>
    <w:rsid w:val="002A3101"/>
    <w:rsid w:val="002A3164"/>
    <w:rsid w:val="002B0270"/>
    <w:rsid w:val="002B1061"/>
    <w:rsid w:val="002B3D83"/>
    <w:rsid w:val="002B4661"/>
    <w:rsid w:val="002B6E5C"/>
    <w:rsid w:val="002C236D"/>
    <w:rsid w:val="002C2F52"/>
    <w:rsid w:val="002C4691"/>
    <w:rsid w:val="002C5D17"/>
    <w:rsid w:val="002C5F73"/>
    <w:rsid w:val="002C7783"/>
    <w:rsid w:val="002D0EC9"/>
    <w:rsid w:val="002D252C"/>
    <w:rsid w:val="002D2BA3"/>
    <w:rsid w:val="002D4E1B"/>
    <w:rsid w:val="002D50B4"/>
    <w:rsid w:val="002D50D7"/>
    <w:rsid w:val="002E23FB"/>
    <w:rsid w:val="002E2504"/>
    <w:rsid w:val="002E2AD4"/>
    <w:rsid w:val="002E4EDA"/>
    <w:rsid w:val="002E6860"/>
    <w:rsid w:val="002E6C98"/>
    <w:rsid w:val="002F0529"/>
    <w:rsid w:val="002F0941"/>
    <w:rsid w:val="002F1E11"/>
    <w:rsid w:val="002F2971"/>
    <w:rsid w:val="002F41F9"/>
    <w:rsid w:val="002F6053"/>
    <w:rsid w:val="00300608"/>
    <w:rsid w:val="00300EDC"/>
    <w:rsid w:val="00301249"/>
    <w:rsid w:val="003041E1"/>
    <w:rsid w:val="00304FDB"/>
    <w:rsid w:val="003100A8"/>
    <w:rsid w:val="0031227A"/>
    <w:rsid w:val="00313D6C"/>
    <w:rsid w:val="0031468B"/>
    <w:rsid w:val="00314BF7"/>
    <w:rsid w:val="00314C76"/>
    <w:rsid w:val="00314CB4"/>
    <w:rsid w:val="00317EC0"/>
    <w:rsid w:val="003220BA"/>
    <w:rsid w:val="00327CDE"/>
    <w:rsid w:val="00330917"/>
    <w:rsid w:val="00333A8D"/>
    <w:rsid w:val="00333E31"/>
    <w:rsid w:val="003358C5"/>
    <w:rsid w:val="00337595"/>
    <w:rsid w:val="0034073D"/>
    <w:rsid w:val="003430DC"/>
    <w:rsid w:val="00345012"/>
    <w:rsid w:val="0034751A"/>
    <w:rsid w:val="00350A53"/>
    <w:rsid w:val="00357D0E"/>
    <w:rsid w:val="00357E05"/>
    <w:rsid w:val="00363A05"/>
    <w:rsid w:val="00364BFD"/>
    <w:rsid w:val="00365C12"/>
    <w:rsid w:val="003673DE"/>
    <w:rsid w:val="00371EF7"/>
    <w:rsid w:val="00384130"/>
    <w:rsid w:val="00385240"/>
    <w:rsid w:val="003A05B3"/>
    <w:rsid w:val="003A3380"/>
    <w:rsid w:val="003A3B02"/>
    <w:rsid w:val="003A5097"/>
    <w:rsid w:val="003B4A53"/>
    <w:rsid w:val="003C2973"/>
    <w:rsid w:val="003C465B"/>
    <w:rsid w:val="003C69C7"/>
    <w:rsid w:val="003C6E1C"/>
    <w:rsid w:val="003D0EA9"/>
    <w:rsid w:val="003D1315"/>
    <w:rsid w:val="003D219D"/>
    <w:rsid w:val="003D3B9D"/>
    <w:rsid w:val="003D3C3D"/>
    <w:rsid w:val="003D4034"/>
    <w:rsid w:val="003D4E62"/>
    <w:rsid w:val="003D52AE"/>
    <w:rsid w:val="003D579E"/>
    <w:rsid w:val="003E1D38"/>
    <w:rsid w:val="003E3152"/>
    <w:rsid w:val="003F05C3"/>
    <w:rsid w:val="003F651E"/>
    <w:rsid w:val="003F71F7"/>
    <w:rsid w:val="003F7470"/>
    <w:rsid w:val="003F7601"/>
    <w:rsid w:val="004009E4"/>
    <w:rsid w:val="00410CE5"/>
    <w:rsid w:val="0042163E"/>
    <w:rsid w:val="00424474"/>
    <w:rsid w:val="00430321"/>
    <w:rsid w:val="00432C14"/>
    <w:rsid w:val="0043358E"/>
    <w:rsid w:val="00435F6C"/>
    <w:rsid w:val="004439D3"/>
    <w:rsid w:val="00444BA6"/>
    <w:rsid w:val="00447114"/>
    <w:rsid w:val="00447AE7"/>
    <w:rsid w:val="00452D77"/>
    <w:rsid w:val="00452EEB"/>
    <w:rsid w:val="00453C34"/>
    <w:rsid w:val="00455014"/>
    <w:rsid w:val="00455A2E"/>
    <w:rsid w:val="00455F18"/>
    <w:rsid w:val="00456B1E"/>
    <w:rsid w:val="00460F15"/>
    <w:rsid w:val="004628DC"/>
    <w:rsid w:val="00462BB5"/>
    <w:rsid w:val="00465788"/>
    <w:rsid w:val="00465A70"/>
    <w:rsid w:val="0046788F"/>
    <w:rsid w:val="00481331"/>
    <w:rsid w:val="004873F0"/>
    <w:rsid w:val="0049100B"/>
    <w:rsid w:val="004A77A4"/>
    <w:rsid w:val="004B12FE"/>
    <w:rsid w:val="004B2781"/>
    <w:rsid w:val="004B3CED"/>
    <w:rsid w:val="004C2F2F"/>
    <w:rsid w:val="004D6655"/>
    <w:rsid w:val="004E307D"/>
    <w:rsid w:val="004F0C7C"/>
    <w:rsid w:val="004F2C31"/>
    <w:rsid w:val="004F2CE2"/>
    <w:rsid w:val="004F5EB2"/>
    <w:rsid w:val="004F71BE"/>
    <w:rsid w:val="00500FD8"/>
    <w:rsid w:val="00505E5F"/>
    <w:rsid w:val="00506E35"/>
    <w:rsid w:val="00512B62"/>
    <w:rsid w:val="005130F9"/>
    <w:rsid w:val="005156F7"/>
    <w:rsid w:val="00515DF1"/>
    <w:rsid w:val="0052057B"/>
    <w:rsid w:val="00521FBB"/>
    <w:rsid w:val="00525F01"/>
    <w:rsid w:val="00535474"/>
    <w:rsid w:val="00535A6C"/>
    <w:rsid w:val="005368BC"/>
    <w:rsid w:val="00541D48"/>
    <w:rsid w:val="00542EBE"/>
    <w:rsid w:val="00543448"/>
    <w:rsid w:val="00545959"/>
    <w:rsid w:val="005472F3"/>
    <w:rsid w:val="00547A9F"/>
    <w:rsid w:val="0055031A"/>
    <w:rsid w:val="0055041C"/>
    <w:rsid w:val="005525AB"/>
    <w:rsid w:val="00552D8E"/>
    <w:rsid w:val="00554494"/>
    <w:rsid w:val="00556EC2"/>
    <w:rsid w:val="00560C7A"/>
    <w:rsid w:val="00564DAA"/>
    <w:rsid w:val="005651DB"/>
    <w:rsid w:val="00566512"/>
    <w:rsid w:val="00570A4D"/>
    <w:rsid w:val="005718B3"/>
    <w:rsid w:val="00576206"/>
    <w:rsid w:val="00576EBD"/>
    <w:rsid w:val="00577621"/>
    <w:rsid w:val="005809E4"/>
    <w:rsid w:val="00591AB8"/>
    <w:rsid w:val="005937FB"/>
    <w:rsid w:val="00597848"/>
    <w:rsid w:val="005A1276"/>
    <w:rsid w:val="005A210C"/>
    <w:rsid w:val="005A304D"/>
    <w:rsid w:val="005B05AD"/>
    <w:rsid w:val="005B125E"/>
    <w:rsid w:val="005B1ABC"/>
    <w:rsid w:val="005B32F5"/>
    <w:rsid w:val="005B3626"/>
    <w:rsid w:val="005B3809"/>
    <w:rsid w:val="005B46AF"/>
    <w:rsid w:val="005B69CB"/>
    <w:rsid w:val="005C2FA9"/>
    <w:rsid w:val="005D03FB"/>
    <w:rsid w:val="005D7CB1"/>
    <w:rsid w:val="005E0333"/>
    <w:rsid w:val="005E194D"/>
    <w:rsid w:val="005E1C22"/>
    <w:rsid w:val="005E345A"/>
    <w:rsid w:val="005F3BBF"/>
    <w:rsid w:val="005F411D"/>
    <w:rsid w:val="005F4439"/>
    <w:rsid w:val="005F49C0"/>
    <w:rsid w:val="005F6C7F"/>
    <w:rsid w:val="005F7C28"/>
    <w:rsid w:val="00601644"/>
    <w:rsid w:val="006042F2"/>
    <w:rsid w:val="00613396"/>
    <w:rsid w:val="00613EC1"/>
    <w:rsid w:val="00624704"/>
    <w:rsid w:val="00624DE7"/>
    <w:rsid w:val="0062504A"/>
    <w:rsid w:val="00632859"/>
    <w:rsid w:val="00632E7B"/>
    <w:rsid w:val="0063753F"/>
    <w:rsid w:val="00641A17"/>
    <w:rsid w:val="00642F65"/>
    <w:rsid w:val="00646669"/>
    <w:rsid w:val="00646BBF"/>
    <w:rsid w:val="006474EE"/>
    <w:rsid w:val="00655EB7"/>
    <w:rsid w:val="00661B51"/>
    <w:rsid w:val="006666A4"/>
    <w:rsid w:val="00671BF4"/>
    <w:rsid w:val="0067321F"/>
    <w:rsid w:val="006746A7"/>
    <w:rsid w:val="006761B8"/>
    <w:rsid w:val="00677895"/>
    <w:rsid w:val="00677D30"/>
    <w:rsid w:val="0068520B"/>
    <w:rsid w:val="00686C4F"/>
    <w:rsid w:val="00691CEA"/>
    <w:rsid w:val="0069296C"/>
    <w:rsid w:val="0069387A"/>
    <w:rsid w:val="00694FCC"/>
    <w:rsid w:val="006A1E5F"/>
    <w:rsid w:val="006A3607"/>
    <w:rsid w:val="006A4335"/>
    <w:rsid w:val="006A79FE"/>
    <w:rsid w:val="006B047C"/>
    <w:rsid w:val="006B261A"/>
    <w:rsid w:val="006B307E"/>
    <w:rsid w:val="006B71CE"/>
    <w:rsid w:val="006B799D"/>
    <w:rsid w:val="006C0C27"/>
    <w:rsid w:val="006C3371"/>
    <w:rsid w:val="006C47E5"/>
    <w:rsid w:val="006C63F5"/>
    <w:rsid w:val="006C7691"/>
    <w:rsid w:val="006D3F28"/>
    <w:rsid w:val="006D5626"/>
    <w:rsid w:val="006E0D08"/>
    <w:rsid w:val="006E1ADB"/>
    <w:rsid w:val="006E1BA5"/>
    <w:rsid w:val="006E5181"/>
    <w:rsid w:val="006F0F47"/>
    <w:rsid w:val="006F206F"/>
    <w:rsid w:val="006F4CB8"/>
    <w:rsid w:val="006F67F0"/>
    <w:rsid w:val="00700F95"/>
    <w:rsid w:val="00701B2B"/>
    <w:rsid w:val="00701D24"/>
    <w:rsid w:val="007028EB"/>
    <w:rsid w:val="00703339"/>
    <w:rsid w:val="00705782"/>
    <w:rsid w:val="00711CE4"/>
    <w:rsid w:val="00715734"/>
    <w:rsid w:val="00715C61"/>
    <w:rsid w:val="00717D7A"/>
    <w:rsid w:val="0072039D"/>
    <w:rsid w:val="00720D6B"/>
    <w:rsid w:val="0072142C"/>
    <w:rsid w:val="00721A93"/>
    <w:rsid w:val="00723356"/>
    <w:rsid w:val="00724CBF"/>
    <w:rsid w:val="00725012"/>
    <w:rsid w:val="00726FE9"/>
    <w:rsid w:val="0073244F"/>
    <w:rsid w:val="00734DD3"/>
    <w:rsid w:val="00735AD4"/>
    <w:rsid w:val="00735D7F"/>
    <w:rsid w:val="00737D2A"/>
    <w:rsid w:val="00737FD6"/>
    <w:rsid w:val="007422E9"/>
    <w:rsid w:val="007456C5"/>
    <w:rsid w:val="00745E45"/>
    <w:rsid w:val="00746E39"/>
    <w:rsid w:val="00747DE1"/>
    <w:rsid w:val="00755912"/>
    <w:rsid w:val="0076311C"/>
    <w:rsid w:val="00763C67"/>
    <w:rsid w:val="007649B4"/>
    <w:rsid w:val="00765968"/>
    <w:rsid w:val="00772072"/>
    <w:rsid w:val="00775EAE"/>
    <w:rsid w:val="00777332"/>
    <w:rsid w:val="0078134E"/>
    <w:rsid w:val="007832E8"/>
    <w:rsid w:val="00784E48"/>
    <w:rsid w:val="00785EB1"/>
    <w:rsid w:val="00791D59"/>
    <w:rsid w:val="00794A52"/>
    <w:rsid w:val="00794C57"/>
    <w:rsid w:val="00797EBF"/>
    <w:rsid w:val="007A5E97"/>
    <w:rsid w:val="007A6B43"/>
    <w:rsid w:val="007B1AC1"/>
    <w:rsid w:val="007B6CB6"/>
    <w:rsid w:val="007B76A1"/>
    <w:rsid w:val="007C20F1"/>
    <w:rsid w:val="007D6AFB"/>
    <w:rsid w:val="007E07E1"/>
    <w:rsid w:val="007E1154"/>
    <w:rsid w:val="007E2339"/>
    <w:rsid w:val="007E34F7"/>
    <w:rsid w:val="007E43F8"/>
    <w:rsid w:val="007E6447"/>
    <w:rsid w:val="007F0BEF"/>
    <w:rsid w:val="007F15CE"/>
    <w:rsid w:val="007F3681"/>
    <w:rsid w:val="00804ECF"/>
    <w:rsid w:val="0080586B"/>
    <w:rsid w:val="00811997"/>
    <w:rsid w:val="00820882"/>
    <w:rsid w:val="0082133D"/>
    <w:rsid w:val="00822504"/>
    <w:rsid w:val="008302EA"/>
    <w:rsid w:val="00830C8D"/>
    <w:rsid w:val="008366DF"/>
    <w:rsid w:val="00842A25"/>
    <w:rsid w:val="00843C2C"/>
    <w:rsid w:val="00843E85"/>
    <w:rsid w:val="008449C8"/>
    <w:rsid w:val="00846B74"/>
    <w:rsid w:val="00847BE8"/>
    <w:rsid w:val="008540FD"/>
    <w:rsid w:val="00857211"/>
    <w:rsid w:val="0085734E"/>
    <w:rsid w:val="008604BF"/>
    <w:rsid w:val="00860FCF"/>
    <w:rsid w:val="00862E3A"/>
    <w:rsid w:val="00863475"/>
    <w:rsid w:val="00863E05"/>
    <w:rsid w:val="00874FB8"/>
    <w:rsid w:val="008828F4"/>
    <w:rsid w:val="008834DB"/>
    <w:rsid w:val="00883F18"/>
    <w:rsid w:val="00884D13"/>
    <w:rsid w:val="008867BC"/>
    <w:rsid w:val="00886ABB"/>
    <w:rsid w:val="008870D6"/>
    <w:rsid w:val="00887139"/>
    <w:rsid w:val="008873E5"/>
    <w:rsid w:val="008934DE"/>
    <w:rsid w:val="00896980"/>
    <w:rsid w:val="008975CC"/>
    <w:rsid w:val="008A40DE"/>
    <w:rsid w:val="008A5552"/>
    <w:rsid w:val="008A60D3"/>
    <w:rsid w:val="008A7FD3"/>
    <w:rsid w:val="008B0E60"/>
    <w:rsid w:val="008B16AB"/>
    <w:rsid w:val="008B28EC"/>
    <w:rsid w:val="008B2980"/>
    <w:rsid w:val="008B3B97"/>
    <w:rsid w:val="008C1817"/>
    <w:rsid w:val="008C2EC5"/>
    <w:rsid w:val="008C2ED8"/>
    <w:rsid w:val="008C30D6"/>
    <w:rsid w:val="008C3DA3"/>
    <w:rsid w:val="008C6BB8"/>
    <w:rsid w:val="008C7895"/>
    <w:rsid w:val="008C7B78"/>
    <w:rsid w:val="008E1458"/>
    <w:rsid w:val="008E4756"/>
    <w:rsid w:val="008E65D3"/>
    <w:rsid w:val="008E71AA"/>
    <w:rsid w:val="008F2F1F"/>
    <w:rsid w:val="008F3202"/>
    <w:rsid w:val="008F5419"/>
    <w:rsid w:val="008F71D2"/>
    <w:rsid w:val="00902AA5"/>
    <w:rsid w:val="00904AE4"/>
    <w:rsid w:val="009124E9"/>
    <w:rsid w:val="009136FD"/>
    <w:rsid w:val="00914D47"/>
    <w:rsid w:val="009153B2"/>
    <w:rsid w:val="0091605D"/>
    <w:rsid w:val="00921AC3"/>
    <w:rsid w:val="009221A6"/>
    <w:rsid w:val="00922B08"/>
    <w:rsid w:val="009255D2"/>
    <w:rsid w:val="0092575C"/>
    <w:rsid w:val="00930169"/>
    <w:rsid w:val="0093022E"/>
    <w:rsid w:val="009304AB"/>
    <w:rsid w:val="00930759"/>
    <w:rsid w:val="00933991"/>
    <w:rsid w:val="00934B77"/>
    <w:rsid w:val="00935352"/>
    <w:rsid w:val="0093589C"/>
    <w:rsid w:val="0094325D"/>
    <w:rsid w:val="0094503B"/>
    <w:rsid w:val="00945330"/>
    <w:rsid w:val="00952891"/>
    <w:rsid w:val="00955589"/>
    <w:rsid w:val="00956AC1"/>
    <w:rsid w:val="00957165"/>
    <w:rsid w:val="009632B8"/>
    <w:rsid w:val="00963314"/>
    <w:rsid w:val="00964576"/>
    <w:rsid w:val="00965284"/>
    <w:rsid w:val="00970850"/>
    <w:rsid w:val="00972C00"/>
    <w:rsid w:val="00973146"/>
    <w:rsid w:val="009760C4"/>
    <w:rsid w:val="00976496"/>
    <w:rsid w:val="00981252"/>
    <w:rsid w:val="0098221C"/>
    <w:rsid w:val="009864EE"/>
    <w:rsid w:val="0098769C"/>
    <w:rsid w:val="00987A0C"/>
    <w:rsid w:val="00992E7B"/>
    <w:rsid w:val="00997D1B"/>
    <w:rsid w:val="009A1A6E"/>
    <w:rsid w:val="009A7DF8"/>
    <w:rsid w:val="009B0461"/>
    <w:rsid w:val="009B089F"/>
    <w:rsid w:val="009B2ADA"/>
    <w:rsid w:val="009B68E4"/>
    <w:rsid w:val="009C0E74"/>
    <w:rsid w:val="009C3556"/>
    <w:rsid w:val="009C7F40"/>
    <w:rsid w:val="009D4097"/>
    <w:rsid w:val="009D5B12"/>
    <w:rsid w:val="009D6DE5"/>
    <w:rsid w:val="009E0164"/>
    <w:rsid w:val="009E08EC"/>
    <w:rsid w:val="009E1A24"/>
    <w:rsid w:val="009E3894"/>
    <w:rsid w:val="009F2830"/>
    <w:rsid w:val="009F2E69"/>
    <w:rsid w:val="009F63B8"/>
    <w:rsid w:val="00A02B9C"/>
    <w:rsid w:val="00A05540"/>
    <w:rsid w:val="00A07043"/>
    <w:rsid w:val="00A124D2"/>
    <w:rsid w:val="00A12AE1"/>
    <w:rsid w:val="00A137AC"/>
    <w:rsid w:val="00A26848"/>
    <w:rsid w:val="00A26BF6"/>
    <w:rsid w:val="00A31526"/>
    <w:rsid w:val="00A316E3"/>
    <w:rsid w:val="00A348DF"/>
    <w:rsid w:val="00A3765A"/>
    <w:rsid w:val="00A40E03"/>
    <w:rsid w:val="00A41F4E"/>
    <w:rsid w:val="00A44D43"/>
    <w:rsid w:val="00A51C2E"/>
    <w:rsid w:val="00A54004"/>
    <w:rsid w:val="00A56B00"/>
    <w:rsid w:val="00A56B6D"/>
    <w:rsid w:val="00A605C5"/>
    <w:rsid w:val="00A60C29"/>
    <w:rsid w:val="00A611E3"/>
    <w:rsid w:val="00A81CFA"/>
    <w:rsid w:val="00A86C96"/>
    <w:rsid w:val="00A9151D"/>
    <w:rsid w:val="00A96544"/>
    <w:rsid w:val="00A96D4F"/>
    <w:rsid w:val="00A9761B"/>
    <w:rsid w:val="00AA0AD5"/>
    <w:rsid w:val="00AA3451"/>
    <w:rsid w:val="00AA4A82"/>
    <w:rsid w:val="00AA4B88"/>
    <w:rsid w:val="00AB00D8"/>
    <w:rsid w:val="00AB0EC3"/>
    <w:rsid w:val="00AB29BB"/>
    <w:rsid w:val="00AB3B18"/>
    <w:rsid w:val="00AC18F2"/>
    <w:rsid w:val="00AC41CE"/>
    <w:rsid w:val="00AC4791"/>
    <w:rsid w:val="00AC5057"/>
    <w:rsid w:val="00AC579D"/>
    <w:rsid w:val="00AD03C2"/>
    <w:rsid w:val="00AD458E"/>
    <w:rsid w:val="00AE1068"/>
    <w:rsid w:val="00AE1907"/>
    <w:rsid w:val="00AE19E8"/>
    <w:rsid w:val="00AE1F17"/>
    <w:rsid w:val="00AE23BA"/>
    <w:rsid w:val="00AE390B"/>
    <w:rsid w:val="00AF138E"/>
    <w:rsid w:val="00AF1B7B"/>
    <w:rsid w:val="00AF586C"/>
    <w:rsid w:val="00B05170"/>
    <w:rsid w:val="00B130C9"/>
    <w:rsid w:val="00B13249"/>
    <w:rsid w:val="00B148A5"/>
    <w:rsid w:val="00B22F9D"/>
    <w:rsid w:val="00B23D53"/>
    <w:rsid w:val="00B25AE0"/>
    <w:rsid w:val="00B26E1C"/>
    <w:rsid w:val="00B27D5F"/>
    <w:rsid w:val="00B311B3"/>
    <w:rsid w:val="00B3161F"/>
    <w:rsid w:val="00B3451D"/>
    <w:rsid w:val="00B349A0"/>
    <w:rsid w:val="00B3726B"/>
    <w:rsid w:val="00B374F0"/>
    <w:rsid w:val="00B416FD"/>
    <w:rsid w:val="00B43EA8"/>
    <w:rsid w:val="00B452BE"/>
    <w:rsid w:val="00B46939"/>
    <w:rsid w:val="00B51962"/>
    <w:rsid w:val="00B55185"/>
    <w:rsid w:val="00B554E3"/>
    <w:rsid w:val="00B55780"/>
    <w:rsid w:val="00B7166C"/>
    <w:rsid w:val="00B766AE"/>
    <w:rsid w:val="00B829F7"/>
    <w:rsid w:val="00B86FE1"/>
    <w:rsid w:val="00B92E3E"/>
    <w:rsid w:val="00B93207"/>
    <w:rsid w:val="00B93753"/>
    <w:rsid w:val="00BA47AE"/>
    <w:rsid w:val="00BA4B29"/>
    <w:rsid w:val="00BB3758"/>
    <w:rsid w:val="00BB4237"/>
    <w:rsid w:val="00BB4244"/>
    <w:rsid w:val="00BB5376"/>
    <w:rsid w:val="00BC4D61"/>
    <w:rsid w:val="00BC6CEB"/>
    <w:rsid w:val="00BC7094"/>
    <w:rsid w:val="00BC78D5"/>
    <w:rsid w:val="00BD7180"/>
    <w:rsid w:val="00BE1D8F"/>
    <w:rsid w:val="00BE7D32"/>
    <w:rsid w:val="00BF0966"/>
    <w:rsid w:val="00BF2B0A"/>
    <w:rsid w:val="00BF2CF9"/>
    <w:rsid w:val="00BF6EB7"/>
    <w:rsid w:val="00C0049F"/>
    <w:rsid w:val="00C0067F"/>
    <w:rsid w:val="00C0514A"/>
    <w:rsid w:val="00C079C5"/>
    <w:rsid w:val="00C15367"/>
    <w:rsid w:val="00C22C62"/>
    <w:rsid w:val="00C268C0"/>
    <w:rsid w:val="00C34E45"/>
    <w:rsid w:val="00C4180A"/>
    <w:rsid w:val="00C44AD0"/>
    <w:rsid w:val="00C459A0"/>
    <w:rsid w:val="00C46CE0"/>
    <w:rsid w:val="00C52DC5"/>
    <w:rsid w:val="00C5377E"/>
    <w:rsid w:val="00C5382D"/>
    <w:rsid w:val="00C56605"/>
    <w:rsid w:val="00C62052"/>
    <w:rsid w:val="00C63D64"/>
    <w:rsid w:val="00C63E61"/>
    <w:rsid w:val="00C6478E"/>
    <w:rsid w:val="00C649BF"/>
    <w:rsid w:val="00C70D90"/>
    <w:rsid w:val="00C71297"/>
    <w:rsid w:val="00C74515"/>
    <w:rsid w:val="00C7498F"/>
    <w:rsid w:val="00C76234"/>
    <w:rsid w:val="00C841E2"/>
    <w:rsid w:val="00C8501B"/>
    <w:rsid w:val="00C874AA"/>
    <w:rsid w:val="00C94580"/>
    <w:rsid w:val="00C96E92"/>
    <w:rsid w:val="00C9707A"/>
    <w:rsid w:val="00C972E2"/>
    <w:rsid w:val="00CA70A3"/>
    <w:rsid w:val="00CB61A7"/>
    <w:rsid w:val="00CB6919"/>
    <w:rsid w:val="00CB7AB5"/>
    <w:rsid w:val="00CC0426"/>
    <w:rsid w:val="00CC0858"/>
    <w:rsid w:val="00CC23C1"/>
    <w:rsid w:val="00CC33F9"/>
    <w:rsid w:val="00CC464F"/>
    <w:rsid w:val="00CC4A61"/>
    <w:rsid w:val="00CC7A9B"/>
    <w:rsid w:val="00CD3F95"/>
    <w:rsid w:val="00CE0247"/>
    <w:rsid w:val="00CE128F"/>
    <w:rsid w:val="00CE3601"/>
    <w:rsid w:val="00CE4DB3"/>
    <w:rsid w:val="00CF05AE"/>
    <w:rsid w:val="00CF11AA"/>
    <w:rsid w:val="00CF25B6"/>
    <w:rsid w:val="00CF29BE"/>
    <w:rsid w:val="00CF4C65"/>
    <w:rsid w:val="00CF627A"/>
    <w:rsid w:val="00CF6409"/>
    <w:rsid w:val="00CF6CCC"/>
    <w:rsid w:val="00D01350"/>
    <w:rsid w:val="00D03DA3"/>
    <w:rsid w:val="00D05107"/>
    <w:rsid w:val="00D05BE8"/>
    <w:rsid w:val="00D06142"/>
    <w:rsid w:val="00D0682A"/>
    <w:rsid w:val="00D11DDF"/>
    <w:rsid w:val="00D21C96"/>
    <w:rsid w:val="00D26300"/>
    <w:rsid w:val="00D27D72"/>
    <w:rsid w:val="00D32329"/>
    <w:rsid w:val="00D33357"/>
    <w:rsid w:val="00D33602"/>
    <w:rsid w:val="00D36E2D"/>
    <w:rsid w:val="00D371D8"/>
    <w:rsid w:val="00D37548"/>
    <w:rsid w:val="00D4103F"/>
    <w:rsid w:val="00D52499"/>
    <w:rsid w:val="00D55BCF"/>
    <w:rsid w:val="00D61C23"/>
    <w:rsid w:val="00D64926"/>
    <w:rsid w:val="00D65522"/>
    <w:rsid w:val="00D65B49"/>
    <w:rsid w:val="00D716C6"/>
    <w:rsid w:val="00D72450"/>
    <w:rsid w:val="00D7281C"/>
    <w:rsid w:val="00D75330"/>
    <w:rsid w:val="00D76D99"/>
    <w:rsid w:val="00D81E1E"/>
    <w:rsid w:val="00D8235C"/>
    <w:rsid w:val="00D84E76"/>
    <w:rsid w:val="00D8628C"/>
    <w:rsid w:val="00D92D25"/>
    <w:rsid w:val="00D9338E"/>
    <w:rsid w:val="00D95922"/>
    <w:rsid w:val="00D9762F"/>
    <w:rsid w:val="00DA3DA3"/>
    <w:rsid w:val="00DA54C1"/>
    <w:rsid w:val="00DA7284"/>
    <w:rsid w:val="00DA7F26"/>
    <w:rsid w:val="00DB2CC3"/>
    <w:rsid w:val="00DB5B57"/>
    <w:rsid w:val="00DB6C8B"/>
    <w:rsid w:val="00DB7CB0"/>
    <w:rsid w:val="00DC0E98"/>
    <w:rsid w:val="00DC173A"/>
    <w:rsid w:val="00DC2573"/>
    <w:rsid w:val="00DC3C5E"/>
    <w:rsid w:val="00DC6CBC"/>
    <w:rsid w:val="00DD4FDF"/>
    <w:rsid w:val="00DE01AB"/>
    <w:rsid w:val="00DE1C59"/>
    <w:rsid w:val="00DE239A"/>
    <w:rsid w:val="00DE2ABF"/>
    <w:rsid w:val="00DE4CAA"/>
    <w:rsid w:val="00DE5CCA"/>
    <w:rsid w:val="00DF218A"/>
    <w:rsid w:val="00DF447D"/>
    <w:rsid w:val="00DF6E95"/>
    <w:rsid w:val="00E01C03"/>
    <w:rsid w:val="00E03932"/>
    <w:rsid w:val="00E03BF7"/>
    <w:rsid w:val="00E06B77"/>
    <w:rsid w:val="00E10EE6"/>
    <w:rsid w:val="00E11945"/>
    <w:rsid w:val="00E16D3E"/>
    <w:rsid w:val="00E21F92"/>
    <w:rsid w:val="00E235F9"/>
    <w:rsid w:val="00E25A43"/>
    <w:rsid w:val="00E26B30"/>
    <w:rsid w:val="00E41107"/>
    <w:rsid w:val="00E424F5"/>
    <w:rsid w:val="00E44F1F"/>
    <w:rsid w:val="00E46BC7"/>
    <w:rsid w:val="00E47147"/>
    <w:rsid w:val="00E4734C"/>
    <w:rsid w:val="00E47546"/>
    <w:rsid w:val="00E540F6"/>
    <w:rsid w:val="00E54EAB"/>
    <w:rsid w:val="00E56B1B"/>
    <w:rsid w:val="00E57D89"/>
    <w:rsid w:val="00E60A8C"/>
    <w:rsid w:val="00E61AD0"/>
    <w:rsid w:val="00E61DA5"/>
    <w:rsid w:val="00E61EA7"/>
    <w:rsid w:val="00E6250A"/>
    <w:rsid w:val="00E62BCE"/>
    <w:rsid w:val="00E64773"/>
    <w:rsid w:val="00E70CA3"/>
    <w:rsid w:val="00E724AE"/>
    <w:rsid w:val="00E758CE"/>
    <w:rsid w:val="00E762A5"/>
    <w:rsid w:val="00E817FB"/>
    <w:rsid w:val="00E84253"/>
    <w:rsid w:val="00E8627E"/>
    <w:rsid w:val="00E8696D"/>
    <w:rsid w:val="00E87A77"/>
    <w:rsid w:val="00E90605"/>
    <w:rsid w:val="00E90A2C"/>
    <w:rsid w:val="00E956AA"/>
    <w:rsid w:val="00E9587D"/>
    <w:rsid w:val="00E964D1"/>
    <w:rsid w:val="00E9708D"/>
    <w:rsid w:val="00EA18C7"/>
    <w:rsid w:val="00EA2F97"/>
    <w:rsid w:val="00EA310E"/>
    <w:rsid w:val="00EA31EF"/>
    <w:rsid w:val="00EA3FC0"/>
    <w:rsid w:val="00EB240D"/>
    <w:rsid w:val="00EB3E6D"/>
    <w:rsid w:val="00EB6DDD"/>
    <w:rsid w:val="00EB7F3B"/>
    <w:rsid w:val="00EC0078"/>
    <w:rsid w:val="00EC0B2F"/>
    <w:rsid w:val="00EC2381"/>
    <w:rsid w:val="00EC27B0"/>
    <w:rsid w:val="00ED3BBE"/>
    <w:rsid w:val="00ED4A4D"/>
    <w:rsid w:val="00ED7472"/>
    <w:rsid w:val="00ED7A2B"/>
    <w:rsid w:val="00EE302F"/>
    <w:rsid w:val="00EE304A"/>
    <w:rsid w:val="00EE316D"/>
    <w:rsid w:val="00EE5284"/>
    <w:rsid w:val="00EE6F1A"/>
    <w:rsid w:val="00EE73EF"/>
    <w:rsid w:val="00EE7DD8"/>
    <w:rsid w:val="00EE7EAD"/>
    <w:rsid w:val="00EF4D6C"/>
    <w:rsid w:val="00EF5969"/>
    <w:rsid w:val="00EF6337"/>
    <w:rsid w:val="00EF686F"/>
    <w:rsid w:val="00F04AD3"/>
    <w:rsid w:val="00F04F46"/>
    <w:rsid w:val="00F073CA"/>
    <w:rsid w:val="00F0746E"/>
    <w:rsid w:val="00F07509"/>
    <w:rsid w:val="00F12C76"/>
    <w:rsid w:val="00F13B2C"/>
    <w:rsid w:val="00F14858"/>
    <w:rsid w:val="00F15E85"/>
    <w:rsid w:val="00F170AB"/>
    <w:rsid w:val="00F2002F"/>
    <w:rsid w:val="00F206B0"/>
    <w:rsid w:val="00F216C4"/>
    <w:rsid w:val="00F22A8B"/>
    <w:rsid w:val="00F3321D"/>
    <w:rsid w:val="00F34391"/>
    <w:rsid w:val="00F3792D"/>
    <w:rsid w:val="00F4256D"/>
    <w:rsid w:val="00F42F2E"/>
    <w:rsid w:val="00F46664"/>
    <w:rsid w:val="00F5060B"/>
    <w:rsid w:val="00F53BE4"/>
    <w:rsid w:val="00F551DC"/>
    <w:rsid w:val="00F561D2"/>
    <w:rsid w:val="00F605C1"/>
    <w:rsid w:val="00F619CA"/>
    <w:rsid w:val="00F61F64"/>
    <w:rsid w:val="00F62995"/>
    <w:rsid w:val="00F663E4"/>
    <w:rsid w:val="00F74D83"/>
    <w:rsid w:val="00F77B1D"/>
    <w:rsid w:val="00F80205"/>
    <w:rsid w:val="00F83F4C"/>
    <w:rsid w:val="00F850BB"/>
    <w:rsid w:val="00F87C89"/>
    <w:rsid w:val="00F92410"/>
    <w:rsid w:val="00F96052"/>
    <w:rsid w:val="00FA0F72"/>
    <w:rsid w:val="00FA18F2"/>
    <w:rsid w:val="00FA28AA"/>
    <w:rsid w:val="00FB2F15"/>
    <w:rsid w:val="00FB3025"/>
    <w:rsid w:val="00FB3EC2"/>
    <w:rsid w:val="00FB71D6"/>
    <w:rsid w:val="00FB7564"/>
    <w:rsid w:val="00FB7CAB"/>
    <w:rsid w:val="00FC0103"/>
    <w:rsid w:val="00FC0791"/>
    <w:rsid w:val="00FC137D"/>
    <w:rsid w:val="00FC32A6"/>
    <w:rsid w:val="00FC5825"/>
    <w:rsid w:val="00FC622B"/>
    <w:rsid w:val="00FC7A6D"/>
    <w:rsid w:val="00FD4282"/>
    <w:rsid w:val="00FD7919"/>
    <w:rsid w:val="00FD7A91"/>
    <w:rsid w:val="00FE3E3E"/>
    <w:rsid w:val="00FE4306"/>
    <w:rsid w:val="00FE6FF3"/>
    <w:rsid w:val="00FE752F"/>
    <w:rsid w:val="00FE79B8"/>
    <w:rsid w:val="00FF110E"/>
    <w:rsid w:val="00FF7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9648"/>
  <w15:chartTrackingRefBased/>
  <w15:docId w15:val="{E80275FA-B000-4273-859D-11CBC87D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0EE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686F"/>
    <w:rPr>
      <w:color w:val="0000FF"/>
      <w:u w:val="single"/>
    </w:rPr>
  </w:style>
  <w:style w:type="paragraph" w:styleId="ListParagraph">
    <w:name w:val="List Paragraph"/>
    <w:basedOn w:val="Normal"/>
    <w:uiPriority w:val="34"/>
    <w:qFormat/>
    <w:rsid w:val="00EF686F"/>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basedOn w:val="Normal"/>
    <w:rsid w:val="00EF6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641A17"/>
    <w:rPr>
      <w:b/>
      <w:bCs/>
    </w:rPr>
  </w:style>
  <w:style w:type="character" w:styleId="CommentReference">
    <w:name w:val="annotation reference"/>
    <w:basedOn w:val="DefaultParagraphFont"/>
    <w:uiPriority w:val="99"/>
    <w:semiHidden/>
    <w:unhideWhenUsed/>
    <w:rsid w:val="00691CEA"/>
    <w:rPr>
      <w:sz w:val="16"/>
      <w:szCs w:val="16"/>
    </w:rPr>
  </w:style>
  <w:style w:type="paragraph" w:styleId="CommentText">
    <w:name w:val="annotation text"/>
    <w:basedOn w:val="Normal"/>
    <w:link w:val="CommentTextChar"/>
    <w:uiPriority w:val="99"/>
    <w:semiHidden/>
    <w:unhideWhenUsed/>
    <w:rsid w:val="00691CEA"/>
    <w:pPr>
      <w:suppressAutoHyphens/>
      <w:spacing w:after="0" w:line="240" w:lineRule="auto"/>
    </w:pPr>
    <w:rPr>
      <w:rFonts w:ascii="Times New Roman" w:eastAsia="Times New Roman" w:hAnsi="Times New Roman" w:cs="Times New Roman"/>
      <w:sz w:val="20"/>
      <w:szCs w:val="20"/>
      <w:lang w:val="en-AU" w:eastAsia="ar-SA"/>
    </w:rPr>
  </w:style>
  <w:style w:type="character" w:customStyle="1" w:styleId="CommentTextChar">
    <w:name w:val="Comment Text Char"/>
    <w:basedOn w:val="DefaultParagraphFont"/>
    <w:link w:val="CommentText"/>
    <w:uiPriority w:val="99"/>
    <w:semiHidden/>
    <w:rsid w:val="00691CEA"/>
    <w:rPr>
      <w:rFonts w:ascii="Times New Roman" w:eastAsia="Times New Roman" w:hAnsi="Times New Roman" w:cs="Times New Roman"/>
      <w:sz w:val="20"/>
      <w:szCs w:val="20"/>
      <w:lang w:val="en-AU" w:eastAsia="ar-SA"/>
    </w:rPr>
  </w:style>
  <w:style w:type="paragraph" w:styleId="BalloonText">
    <w:name w:val="Balloon Text"/>
    <w:basedOn w:val="Normal"/>
    <w:link w:val="BalloonTextChar"/>
    <w:uiPriority w:val="99"/>
    <w:semiHidden/>
    <w:unhideWhenUsed/>
    <w:rsid w:val="00691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EA"/>
    <w:rPr>
      <w:rFonts w:ascii="Segoe UI" w:hAnsi="Segoe UI" w:cs="Segoe UI"/>
      <w:sz w:val="18"/>
      <w:szCs w:val="18"/>
    </w:rPr>
  </w:style>
  <w:style w:type="character" w:customStyle="1" w:styleId="fontstyle01">
    <w:name w:val="fontstyle01"/>
    <w:basedOn w:val="DefaultParagraphFont"/>
    <w:rsid w:val="00691CEA"/>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B3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758"/>
  </w:style>
  <w:style w:type="paragraph" w:styleId="Footer">
    <w:name w:val="footer"/>
    <w:basedOn w:val="Normal"/>
    <w:link w:val="FooterChar"/>
    <w:uiPriority w:val="99"/>
    <w:unhideWhenUsed/>
    <w:rsid w:val="00BB3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758"/>
  </w:style>
  <w:style w:type="paragraph" w:styleId="CommentSubject">
    <w:name w:val="annotation subject"/>
    <w:basedOn w:val="CommentText"/>
    <w:next w:val="CommentText"/>
    <w:link w:val="CommentSubjectChar"/>
    <w:uiPriority w:val="99"/>
    <w:semiHidden/>
    <w:unhideWhenUsed/>
    <w:rsid w:val="009A1A6E"/>
    <w:pPr>
      <w:suppressAutoHyphens w:val="0"/>
      <w:spacing w:after="160"/>
    </w:pPr>
    <w:rPr>
      <w:rFonts w:asciiTheme="minorHAnsi" w:eastAsiaTheme="minorHAnsi" w:hAnsiTheme="minorHAnsi" w:cstheme="minorBidi"/>
      <w:b/>
      <w:bCs/>
      <w:lang w:val="tr-TR" w:eastAsia="en-US"/>
    </w:rPr>
  </w:style>
  <w:style w:type="character" w:customStyle="1" w:styleId="CommentSubjectChar">
    <w:name w:val="Comment Subject Char"/>
    <w:basedOn w:val="CommentTextChar"/>
    <w:link w:val="CommentSubject"/>
    <w:uiPriority w:val="99"/>
    <w:semiHidden/>
    <w:rsid w:val="009A1A6E"/>
    <w:rPr>
      <w:rFonts w:ascii="Times New Roman" w:eastAsia="Times New Roman" w:hAnsi="Times New Roman" w:cs="Times New Roman"/>
      <w:b/>
      <w:bCs/>
      <w:sz w:val="20"/>
      <w:szCs w:val="20"/>
      <w:lang w:val="en-AU" w:eastAsia="ar-SA"/>
    </w:rPr>
  </w:style>
  <w:style w:type="paragraph" w:customStyle="1" w:styleId="p1">
    <w:name w:val="p1"/>
    <w:basedOn w:val="Normal"/>
    <w:rsid w:val="00BF2C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DefaultParagraphFont"/>
    <w:rsid w:val="00BF2CF9"/>
  </w:style>
  <w:style w:type="table" w:styleId="GridTable4-Accent5">
    <w:name w:val="Grid Table 4 Accent 5"/>
    <w:basedOn w:val="TableNormal"/>
    <w:uiPriority w:val="49"/>
    <w:rsid w:val="003C29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C6478E"/>
    <w:pPr>
      <w:spacing w:after="0" w:line="240" w:lineRule="auto"/>
    </w:pPr>
  </w:style>
  <w:style w:type="paragraph" w:styleId="NormalWeb">
    <w:name w:val="Normal (Web)"/>
    <w:basedOn w:val="Normal"/>
    <w:uiPriority w:val="99"/>
    <w:unhideWhenUsed/>
    <w:rsid w:val="006E0D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225D80"/>
  </w:style>
  <w:style w:type="table" w:styleId="GridTable4">
    <w:name w:val="Grid Table 4"/>
    <w:basedOn w:val="TableNormal"/>
    <w:uiPriority w:val="49"/>
    <w:rsid w:val="006F0F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E10EE6"/>
    <w:rPr>
      <w:rFonts w:ascii="Times New Roman" w:eastAsia="Times New Roman" w:hAnsi="Times New Roman" w:cs="Times New Roman"/>
      <w:b/>
      <w:bCs/>
      <w:sz w:val="36"/>
      <w:szCs w:val="36"/>
      <w:lang w:val="en-US"/>
    </w:rPr>
  </w:style>
  <w:style w:type="character" w:customStyle="1" w:styleId="UnresolvedMention1">
    <w:name w:val="Unresolved Mention1"/>
    <w:basedOn w:val="DefaultParagraphFont"/>
    <w:uiPriority w:val="99"/>
    <w:semiHidden/>
    <w:unhideWhenUsed/>
    <w:rsid w:val="00701B2B"/>
    <w:rPr>
      <w:color w:val="605E5C"/>
      <w:shd w:val="clear" w:color="auto" w:fill="E1DFDD"/>
    </w:rPr>
  </w:style>
  <w:style w:type="character" w:styleId="FollowedHyperlink">
    <w:name w:val="FollowedHyperlink"/>
    <w:basedOn w:val="DefaultParagraphFont"/>
    <w:uiPriority w:val="99"/>
    <w:semiHidden/>
    <w:unhideWhenUsed/>
    <w:rsid w:val="00F850BB"/>
    <w:rPr>
      <w:color w:val="954F72" w:themeColor="followedHyperlink"/>
      <w:u w:val="single"/>
    </w:rPr>
  </w:style>
  <w:style w:type="paragraph" w:styleId="HTMLPreformatted">
    <w:name w:val="HTML Preformatted"/>
    <w:basedOn w:val="Normal"/>
    <w:link w:val="HTMLPreformattedChar"/>
    <w:uiPriority w:val="99"/>
    <w:semiHidden/>
    <w:unhideWhenUsed/>
    <w:rsid w:val="0055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55031A"/>
    <w:rPr>
      <w:rFonts w:ascii="Courier New" w:eastAsia="Times New Roman" w:hAnsi="Courier New" w:cs="Courier New"/>
      <w:sz w:val="20"/>
      <w:szCs w:val="20"/>
      <w:lang w:eastAsia="tr-TR"/>
    </w:rPr>
  </w:style>
  <w:style w:type="character" w:customStyle="1" w:styleId="UnresolvedMention2">
    <w:name w:val="Unresolved Mention2"/>
    <w:basedOn w:val="DefaultParagraphFont"/>
    <w:uiPriority w:val="99"/>
    <w:semiHidden/>
    <w:unhideWhenUsed/>
    <w:rsid w:val="002C5D17"/>
    <w:rPr>
      <w:color w:val="605E5C"/>
      <w:shd w:val="clear" w:color="auto" w:fill="E1DFDD"/>
    </w:rPr>
  </w:style>
  <w:style w:type="paragraph" w:customStyle="1" w:styleId="Default0">
    <w:name w:val="Default"/>
    <w:rsid w:val="002330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s23FB0664">
    <w:name w:val="cs23FB0664"/>
    <w:basedOn w:val="DefaultParagraphFont"/>
    <w:rsid w:val="00317EC0"/>
    <w:rPr>
      <w:rFonts w:ascii="Times New Roman" w:eastAsia="Times New Roman" w:hAnsi="Times New Roman" w:cs="Times New Roman"/>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4936">
      <w:bodyDiv w:val="1"/>
      <w:marLeft w:val="0"/>
      <w:marRight w:val="0"/>
      <w:marTop w:val="0"/>
      <w:marBottom w:val="0"/>
      <w:divBdr>
        <w:top w:val="none" w:sz="0" w:space="0" w:color="auto"/>
        <w:left w:val="none" w:sz="0" w:space="0" w:color="auto"/>
        <w:bottom w:val="none" w:sz="0" w:space="0" w:color="auto"/>
        <w:right w:val="none" w:sz="0" w:space="0" w:color="auto"/>
      </w:divBdr>
    </w:div>
    <w:div w:id="71397714">
      <w:bodyDiv w:val="1"/>
      <w:marLeft w:val="0"/>
      <w:marRight w:val="0"/>
      <w:marTop w:val="0"/>
      <w:marBottom w:val="0"/>
      <w:divBdr>
        <w:top w:val="none" w:sz="0" w:space="0" w:color="auto"/>
        <w:left w:val="none" w:sz="0" w:space="0" w:color="auto"/>
        <w:bottom w:val="none" w:sz="0" w:space="0" w:color="auto"/>
        <w:right w:val="none" w:sz="0" w:space="0" w:color="auto"/>
      </w:divBdr>
    </w:div>
    <w:div w:id="413403107">
      <w:bodyDiv w:val="1"/>
      <w:marLeft w:val="0"/>
      <w:marRight w:val="0"/>
      <w:marTop w:val="0"/>
      <w:marBottom w:val="0"/>
      <w:divBdr>
        <w:top w:val="none" w:sz="0" w:space="0" w:color="auto"/>
        <w:left w:val="none" w:sz="0" w:space="0" w:color="auto"/>
        <w:bottom w:val="none" w:sz="0" w:space="0" w:color="auto"/>
        <w:right w:val="none" w:sz="0" w:space="0" w:color="auto"/>
      </w:divBdr>
    </w:div>
    <w:div w:id="426270891">
      <w:bodyDiv w:val="1"/>
      <w:marLeft w:val="0"/>
      <w:marRight w:val="0"/>
      <w:marTop w:val="0"/>
      <w:marBottom w:val="0"/>
      <w:divBdr>
        <w:top w:val="none" w:sz="0" w:space="0" w:color="auto"/>
        <w:left w:val="none" w:sz="0" w:space="0" w:color="auto"/>
        <w:bottom w:val="none" w:sz="0" w:space="0" w:color="auto"/>
        <w:right w:val="none" w:sz="0" w:space="0" w:color="auto"/>
      </w:divBdr>
    </w:div>
    <w:div w:id="494997957">
      <w:bodyDiv w:val="1"/>
      <w:marLeft w:val="0"/>
      <w:marRight w:val="0"/>
      <w:marTop w:val="0"/>
      <w:marBottom w:val="0"/>
      <w:divBdr>
        <w:top w:val="none" w:sz="0" w:space="0" w:color="auto"/>
        <w:left w:val="none" w:sz="0" w:space="0" w:color="auto"/>
        <w:bottom w:val="none" w:sz="0" w:space="0" w:color="auto"/>
        <w:right w:val="none" w:sz="0" w:space="0" w:color="auto"/>
      </w:divBdr>
    </w:div>
    <w:div w:id="533884591">
      <w:bodyDiv w:val="1"/>
      <w:marLeft w:val="0"/>
      <w:marRight w:val="0"/>
      <w:marTop w:val="0"/>
      <w:marBottom w:val="0"/>
      <w:divBdr>
        <w:top w:val="none" w:sz="0" w:space="0" w:color="auto"/>
        <w:left w:val="none" w:sz="0" w:space="0" w:color="auto"/>
        <w:bottom w:val="none" w:sz="0" w:space="0" w:color="auto"/>
        <w:right w:val="none" w:sz="0" w:space="0" w:color="auto"/>
      </w:divBdr>
    </w:div>
    <w:div w:id="555049417">
      <w:bodyDiv w:val="1"/>
      <w:marLeft w:val="0"/>
      <w:marRight w:val="0"/>
      <w:marTop w:val="0"/>
      <w:marBottom w:val="0"/>
      <w:divBdr>
        <w:top w:val="none" w:sz="0" w:space="0" w:color="auto"/>
        <w:left w:val="none" w:sz="0" w:space="0" w:color="auto"/>
        <w:bottom w:val="none" w:sz="0" w:space="0" w:color="auto"/>
        <w:right w:val="none" w:sz="0" w:space="0" w:color="auto"/>
      </w:divBdr>
    </w:div>
    <w:div w:id="719136985">
      <w:bodyDiv w:val="1"/>
      <w:marLeft w:val="0"/>
      <w:marRight w:val="0"/>
      <w:marTop w:val="0"/>
      <w:marBottom w:val="0"/>
      <w:divBdr>
        <w:top w:val="none" w:sz="0" w:space="0" w:color="auto"/>
        <w:left w:val="none" w:sz="0" w:space="0" w:color="auto"/>
        <w:bottom w:val="none" w:sz="0" w:space="0" w:color="auto"/>
        <w:right w:val="none" w:sz="0" w:space="0" w:color="auto"/>
      </w:divBdr>
    </w:div>
    <w:div w:id="1004671750">
      <w:bodyDiv w:val="1"/>
      <w:marLeft w:val="0"/>
      <w:marRight w:val="0"/>
      <w:marTop w:val="0"/>
      <w:marBottom w:val="0"/>
      <w:divBdr>
        <w:top w:val="none" w:sz="0" w:space="0" w:color="auto"/>
        <w:left w:val="none" w:sz="0" w:space="0" w:color="auto"/>
        <w:bottom w:val="none" w:sz="0" w:space="0" w:color="auto"/>
        <w:right w:val="none" w:sz="0" w:space="0" w:color="auto"/>
      </w:divBdr>
      <w:divsChild>
        <w:div w:id="730616112">
          <w:marLeft w:val="0"/>
          <w:marRight w:val="0"/>
          <w:marTop w:val="0"/>
          <w:marBottom w:val="0"/>
          <w:divBdr>
            <w:top w:val="none" w:sz="0" w:space="0" w:color="auto"/>
            <w:left w:val="none" w:sz="0" w:space="0" w:color="auto"/>
            <w:bottom w:val="none" w:sz="0" w:space="0" w:color="auto"/>
            <w:right w:val="none" w:sz="0" w:space="0" w:color="auto"/>
          </w:divBdr>
        </w:div>
        <w:div w:id="860750775">
          <w:marLeft w:val="0"/>
          <w:marRight w:val="0"/>
          <w:marTop w:val="0"/>
          <w:marBottom w:val="0"/>
          <w:divBdr>
            <w:top w:val="none" w:sz="0" w:space="0" w:color="auto"/>
            <w:left w:val="none" w:sz="0" w:space="0" w:color="auto"/>
            <w:bottom w:val="none" w:sz="0" w:space="0" w:color="auto"/>
            <w:right w:val="none" w:sz="0" w:space="0" w:color="auto"/>
          </w:divBdr>
        </w:div>
        <w:div w:id="283199617">
          <w:marLeft w:val="0"/>
          <w:marRight w:val="0"/>
          <w:marTop w:val="0"/>
          <w:marBottom w:val="0"/>
          <w:divBdr>
            <w:top w:val="none" w:sz="0" w:space="0" w:color="auto"/>
            <w:left w:val="none" w:sz="0" w:space="0" w:color="auto"/>
            <w:bottom w:val="none" w:sz="0" w:space="0" w:color="auto"/>
            <w:right w:val="none" w:sz="0" w:space="0" w:color="auto"/>
          </w:divBdr>
        </w:div>
        <w:div w:id="413861164">
          <w:marLeft w:val="0"/>
          <w:marRight w:val="0"/>
          <w:marTop w:val="0"/>
          <w:marBottom w:val="0"/>
          <w:divBdr>
            <w:top w:val="none" w:sz="0" w:space="0" w:color="auto"/>
            <w:left w:val="none" w:sz="0" w:space="0" w:color="auto"/>
            <w:bottom w:val="none" w:sz="0" w:space="0" w:color="auto"/>
            <w:right w:val="none" w:sz="0" w:space="0" w:color="auto"/>
          </w:divBdr>
        </w:div>
        <w:div w:id="1691226436">
          <w:marLeft w:val="0"/>
          <w:marRight w:val="0"/>
          <w:marTop w:val="0"/>
          <w:marBottom w:val="0"/>
          <w:divBdr>
            <w:top w:val="none" w:sz="0" w:space="0" w:color="auto"/>
            <w:left w:val="none" w:sz="0" w:space="0" w:color="auto"/>
            <w:bottom w:val="none" w:sz="0" w:space="0" w:color="auto"/>
            <w:right w:val="none" w:sz="0" w:space="0" w:color="auto"/>
          </w:divBdr>
        </w:div>
      </w:divsChild>
    </w:div>
    <w:div w:id="1103451352">
      <w:bodyDiv w:val="1"/>
      <w:marLeft w:val="0"/>
      <w:marRight w:val="0"/>
      <w:marTop w:val="0"/>
      <w:marBottom w:val="0"/>
      <w:divBdr>
        <w:top w:val="none" w:sz="0" w:space="0" w:color="auto"/>
        <w:left w:val="none" w:sz="0" w:space="0" w:color="auto"/>
        <w:bottom w:val="none" w:sz="0" w:space="0" w:color="auto"/>
        <w:right w:val="none" w:sz="0" w:space="0" w:color="auto"/>
      </w:divBdr>
      <w:divsChild>
        <w:div w:id="2113820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109135">
      <w:bodyDiv w:val="1"/>
      <w:marLeft w:val="0"/>
      <w:marRight w:val="0"/>
      <w:marTop w:val="0"/>
      <w:marBottom w:val="0"/>
      <w:divBdr>
        <w:top w:val="none" w:sz="0" w:space="0" w:color="auto"/>
        <w:left w:val="none" w:sz="0" w:space="0" w:color="auto"/>
        <w:bottom w:val="none" w:sz="0" w:space="0" w:color="auto"/>
        <w:right w:val="none" w:sz="0" w:space="0" w:color="auto"/>
      </w:divBdr>
    </w:div>
    <w:div w:id="1244922124">
      <w:bodyDiv w:val="1"/>
      <w:marLeft w:val="0"/>
      <w:marRight w:val="0"/>
      <w:marTop w:val="0"/>
      <w:marBottom w:val="0"/>
      <w:divBdr>
        <w:top w:val="none" w:sz="0" w:space="0" w:color="auto"/>
        <w:left w:val="none" w:sz="0" w:space="0" w:color="auto"/>
        <w:bottom w:val="none" w:sz="0" w:space="0" w:color="auto"/>
        <w:right w:val="none" w:sz="0" w:space="0" w:color="auto"/>
      </w:divBdr>
    </w:div>
    <w:div w:id="1247223341">
      <w:bodyDiv w:val="1"/>
      <w:marLeft w:val="0"/>
      <w:marRight w:val="0"/>
      <w:marTop w:val="0"/>
      <w:marBottom w:val="0"/>
      <w:divBdr>
        <w:top w:val="none" w:sz="0" w:space="0" w:color="auto"/>
        <w:left w:val="none" w:sz="0" w:space="0" w:color="auto"/>
        <w:bottom w:val="none" w:sz="0" w:space="0" w:color="auto"/>
        <w:right w:val="none" w:sz="0" w:space="0" w:color="auto"/>
      </w:divBdr>
    </w:div>
    <w:div w:id="1261140805">
      <w:bodyDiv w:val="1"/>
      <w:marLeft w:val="0"/>
      <w:marRight w:val="0"/>
      <w:marTop w:val="0"/>
      <w:marBottom w:val="0"/>
      <w:divBdr>
        <w:top w:val="none" w:sz="0" w:space="0" w:color="auto"/>
        <w:left w:val="none" w:sz="0" w:space="0" w:color="auto"/>
        <w:bottom w:val="none" w:sz="0" w:space="0" w:color="auto"/>
        <w:right w:val="none" w:sz="0" w:space="0" w:color="auto"/>
      </w:divBdr>
    </w:div>
    <w:div w:id="1312909906">
      <w:bodyDiv w:val="1"/>
      <w:marLeft w:val="0"/>
      <w:marRight w:val="0"/>
      <w:marTop w:val="0"/>
      <w:marBottom w:val="0"/>
      <w:divBdr>
        <w:top w:val="none" w:sz="0" w:space="0" w:color="auto"/>
        <w:left w:val="none" w:sz="0" w:space="0" w:color="auto"/>
        <w:bottom w:val="none" w:sz="0" w:space="0" w:color="auto"/>
        <w:right w:val="none" w:sz="0" w:space="0" w:color="auto"/>
      </w:divBdr>
      <w:divsChild>
        <w:div w:id="437874531">
          <w:marLeft w:val="418"/>
          <w:marRight w:val="0"/>
          <w:marTop w:val="50"/>
          <w:marBottom w:val="0"/>
          <w:divBdr>
            <w:top w:val="none" w:sz="0" w:space="0" w:color="auto"/>
            <w:left w:val="none" w:sz="0" w:space="0" w:color="auto"/>
            <w:bottom w:val="none" w:sz="0" w:space="0" w:color="auto"/>
            <w:right w:val="none" w:sz="0" w:space="0" w:color="auto"/>
          </w:divBdr>
        </w:div>
        <w:div w:id="418063081">
          <w:marLeft w:val="418"/>
          <w:marRight w:val="0"/>
          <w:marTop w:val="50"/>
          <w:marBottom w:val="0"/>
          <w:divBdr>
            <w:top w:val="none" w:sz="0" w:space="0" w:color="auto"/>
            <w:left w:val="none" w:sz="0" w:space="0" w:color="auto"/>
            <w:bottom w:val="none" w:sz="0" w:space="0" w:color="auto"/>
            <w:right w:val="none" w:sz="0" w:space="0" w:color="auto"/>
          </w:divBdr>
        </w:div>
        <w:div w:id="797727873">
          <w:marLeft w:val="418"/>
          <w:marRight w:val="0"/>
          <w:marTop w:val="50"/>
          <w:marBottom w:val="0"/>
          <w:divBdr>
            <w:top w:val="none" w:sz="0" w:space="0" w:color="auto"/>
            <w:left w:val="none" w:sz="0" w:space="0" w:color="auto"/>
            <w:bottom w:val="none" w:sz="0" w:space="0" w:color="auto"/>
            <w:right w:val="none" w:sz="0" w:space="0" w:color="auto"/>
          </w:divBdr>
        </w:div>
        <w:div w:id="1196042465">
          <w:marLeft w:val="864"/>
          <w:marRight w:val="0"/>
          <w:marTop w:val="50"/>
          <w:marBottom w:val="0"/>
          <w:divBdr>
            <w:top w:val="none" w:sz="0" w:space="0" w:color="auto"/>
            <w:left w:val="none" w:sz="0" w:space="0" w:color="auto"/>
            <w:bottom w:val="none" w:sz="0" w:space="0" w:color="auto"/>
            <w:right w:val="none" w:sz="0" w:space="0" w:color="auto"/>
          </w:divBdr>
        </w:div>
        <w:div w:id="641732090">
          <w:marLeft w:val="864"/>
          <w:marRight w:val="0"/>
          <w:marTop w:val="50"/>
          <w:marBottom w:val="0"/>
          <w:divBdr>
            <w:top w:val="none" w:sz="0" w:space="0" w:color="auto"/>
            <w:left w:val="none" w:sz="0" w:space="0" w:color="auto"/>
            <w:bottom w:val="none" w:sz="0" w:space="0" w:color="auto"/>
            <w:right w:val="none" w:sz="0" w:space="0" w:color="auto"/>
          </w:divBdr>
        </w:div>
        <w:div w:id="447701324">
          <w:marLeft w:val="864"/>
          <w:marRight w:val="0"/>
          <w:marTop w:val="50"/>
          <w:marBottom w:val="0"/>
          <w:divBdr>
            <w:top w:val="none" w:sz="0" w:space="0" w:color="auto"/>
            <w:left w:val="none" w:sz="0" w:space="0" w:color="auto"/>
            <w:bottom w:val="none" w:sz="0" w:space="0" w:color="auto"/>
            <w:right w:val="none" w:sz="0" w:space="0" w:color="auto"/>
          </w:divBdr>
        </w:div>
      </w:divsChild>
    </w:div>
    <w:div w:id="1393307687">
      <w:bodyDiv w:val="1"/>
      <w:marLeft w:val="0"/>
      <w:marRight w:val="0"/>
      <w:marTop w:val="0"/>
      <w:marBottom w:val="0"/>
      <w:divBdr>
        <w:top w:val="none" w:sz="0" w:space="0" w:color="auto"/>
        <w:left w:val="none" w:sz="0" w:space="0" w:color="auto"/>
        <w:bottom w:val="none" w:sz="0" w:space="0" w:color="auto"/>
        <w:right w:val="none" w:sz="0" w:space="0" w:color="auto"/>
      </w:divBdr>
    </w:div>
    <w:div w:id="1456094122">
      <w:bodyDiv w:val="1"/>
      <w:marLeft w:val="0"/>
      <w:marRight w:val="0"/>
      <w:marTop w:val="0"/>
      <w:marBottom w:val="0"/>
      <w:divBdr>
        <w:top w:val="none" w:sz="0" w:space="0" w:color="auto"/>
        <w:left w:val="none" w:sz="0" w:space="0" w:color="auto"/>
        <w:bottom w:val="none" w:sz="0" w:space="0" w:color="auto"/>
        <w:right w:val="none" w:sz="0" w:space="0" w:color="auto"/>
      </w:divBdr>
    </w:div>
    <w:div w:id="1468235536">
      <w:bodyDiv w:val="1"/>
      <w:marLeft w:val="0"/>
      <w:marRight w:val="0"/>
      <w:marTop w:val="0"/>
      <w:marBottom w:val="0"/>
      <w:divBdr>
        <w:top w:val="none" w:sz="0" w:space="0" w:color="auto"/>
        <w:left w:val="none" w:sz="0" w:space="0" w:color="auto"/>
        <w:bottom w:val="none" w:sz="0" w:space="0" w:color="auto"/>
        <w:right w:val="none" w:sz="0" w:space="0" w:color="auto"/>
      </w:divBdr>
    </w:div>
    <w:div w:id="1523862272">
      <w:bodyDiv w:val="1"/>
      <w:marLeft w:val="0"/>
      <w:marRight w:val="0"/>
      <w:marTop w:val="0"/>
      <w:marBottom w:val="0"/>
      <w:divBdr>
        <w:top w:val="none" w:sz="0" w:space="0" w:color="auto"/>
        <w:left w:val="none" w:sz="0" w:space="0" w:color="auto"/>
        <w:bottom w:val="none" w:sz="0" w:space="0" w:color="auto"/>
        <w:right w:val="none" w:sz="0" w:space="0" w:color="auto"/>
      </w:divBdr>
      <w:divsChild>
        <w:div w:id="265501424">
          <w:marLeft w:val="0"/>
          <w:marRight w:val="0"/>
          <w:marTop w:val="0"/>
          <w:marBottom w:val="0"/>
          <w:divBdr>
            <w:top w:val="none" w:sz="0" w:space="0" w:color="auto"/>
            <w:left w:val="none" w:sz="0" w:space="0" w:color="auto"/>
            <w:bottom w:val="none" w:sz="0" w:space="0" w:color="auto"/>
            <w:right w:val="none" w:sz="0" w:space="0" w:color="auto"/>
          </w:divBdr>
        </w:div>
        <w:div w:id="373233408">
          <w:marLeft w:val="0"/>
          <w:marRight w:val="0"/>
          <w:marTop w:val="0"/>
          <w:marBottom w:val="0"/>
          <w:divBdr>
            <w:top w:val="none" w:sz="0" w:space="0" w:color="auto"/>
            <w:left w:val="none" w:sz="0" w:space="0" w:color="auto"/>
            <w:bottom w:val="none" w:sz="0" w:space="0" w:color="auto"/>
            <w:right w:val="none" w:sz="0" w:space="0" w:color="auto"/>
          </w:divBdr>
        </w:div>
      </w:divsChild>
    </w:div>
    <w:div w:id="1613633252">
      <w:bodyDiv w:val="1"/>
      <w:marLeft w:val="0"/>
      <w:marRight w:val="0"/>
      <w:marTop w:val="0"/>
      <w:marBottom w:val="0"/>
      <w:divBdr>
        <w:top w:val="none" w:sz="0" w:space="0" w:color="auto"/>
        <w:left w:val="none" w:sz="0" w:space="0" w:color="auto"/>
        <w:bottom w:val="none" w:sz="0" w:space="0" w:color="auto"/>
        <w:right w:val="none" w:sz="0" w:space="0" w:color="auto"/>
      </w:divBdr>
      <w:divsChild>
        <w:div w:id="1286085840">
          <w:marLeft w:val="1742"/>
          <w:marRight w:val="0"/>
          <w:marTop w:val="101"/>
          <w:marBottom w:val="0"/>
          <w:divBdr>
            <w:top w:val="none" w:sz="0" w:space="0" w:color="auto"/>
            <w:left w:val="none" w:sz="0" w:space="0" w:color="auto"/>
            <w:bottom w:val="none" w:sz="0" w:space="0" w:color="auto"/>
            <w:right w:val="none" w:sz="0" w:space="0" w:color="auto"/>
          </w:divBdr>
        </w:div>
      </w:divsChild>
    </w:div>
    <w:div w:id="1746608150">
      <w:bodyDiv w:val="1"/>
      <w:marLeft w:val="0"/>
      <w:marRight w:val="0"/>
      <w:marTop w:val="0"/>
      <w:marBottom w:val="0"/>
      <w:divBdr>
        <w:top w:val="none" w:sz="0" w:space="0" w:color="auto"/>
        <w:left w:val="none" w:sz="0" w:space="0" w:color="auto"/>
        <w:bottom w:val="none" w:sz="0" w:space="0" w:color="auto"/>
        <w:right w:val="none" w:sz="0" w:space="0" w:color="auto"/>
      </w:divBdr>
    </w:div>
    <w:div w:id="1931544082">
      <w:bodyDiv w:val="1"/>
      <w:marLeft w:val="0"/>
      <w:marRight w:val="0"/>
      <w:marTop w:val="0"/>
      <w:marBottom w:val="0"/>
      <w:divBdr>
        <w:top w:val="none" w:sz="0" w:space="0" w:color="auto"/>
        <w:left w:val="none" w:sz="0" w:space="0" w:color="auto"/>
        <w:bottom w:val="none" w:sz="0" w:space="0" w:color="auto"/>
        <w:right w:val="none" w:sz="0" w:space="0" w:color="auto"/>
      </w:divBdr>
    </w:div>
    <w:div w:id="1947420494">
      <w:bodyDiv w:val="1"/>
      <w:marLeft w:val="0"/>
      <w:marRight w:val="0"/>
      <w:marTop w:val="0"/>
      <w:marBottom w:val="0"/>
      <w:divBdr>
        <w:top w:val="none" w:sz="0" w:space="0" w:color="auto"/>
        <w:left w:val="none" w:sz="0" w:space="0" w:color="auto"/>
        <w:bottom w:val="none" w:sz="0" w:space="0" w:color="auto"/>
        <w:right w:val="none" w:sz="0" w:space="0" w:color="auto"/>
      </w:divBdr>
    </w:div>
    <w:div w:id="21458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crowdhelix.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sap.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FA99-9D2C-4287-B3E1-83911C55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2676</Words>
  <Characters>15255</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resatyasin</dc:creator>
  <cp:keywords/>
  <dc:description/>
  <cp:lastModifiedBy>odtu</cp:lastModifiedBy>
  <cp:revision>36</cp:revision>
  <cp:lastPrinted>2020-02-04T08:58:00Z</cp:lastPrinted>
  <dcterms:created xsi:type="dcterms:W3CDTF">2025-01-16T13:05:00Z</dcterms:created>
  <dcterms:modified xsi:type="dcterms:W3CDTF">2025-01-20T10:39:00Z</dcterms:modified>
</cp:coreProperties>
</file>